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B30A" w14:textId="22D5F1DE" w:rsidR="00F20CC9" w:rsidRDefault="004D3C9D" w:rsidP="00BE4B03">
      <w:pPr>
        <w:spacing w:line="262" w:lineRule="auto"/>
      </w:pPr>
      <w:r>
        <w:t>In addition to</w:t>
      </w:r>
      <w:r w:rsidR="003568C3">
        <w:t xml:space="preserve"> addressing the</w:t>
      </w:r>
      <w:r w:rsidR="00F20CC9">
        <w:t xml:space="preserve"> requirements of institutional accreditation and federal regulations</w:t>
      </w:r>
      <w:r w:rsidR="66A7F54B">
        <w:t>*</w:t>
      </w:r>
      <w:r w:rsidR="00BB7134">
        <w:t>, t</w:t>
      </w:r>
      <w:r w:rsidR="007C11F3">
        <w:t xml:space="preserve">his document </w:t>
      </w:r>
      <w:r w:rsidR="00BB7134">
        <w:t>provides</w:t>
      </w:r>
      <w:r w:rsidR="007C11F3">
        <w:t xml:space="preserve"> </w:t>
      </w:r>
      <w:r w:rsidR="00C0451B">
        <w:t>the basic</w:t>
      </w:r>
      <w:r w:rsidR="007C11F3">
        <w:t xml:space="preserve"> standards for </w:t>
      </w:r>
      <w:r w:rsidR="00C0451B">
        <w:t xml:space="preserve">all </w:t>
      </w:r>
      <w:r w:rsidR="00BB7134">
        <w:t>course</w:t>
      </w:r>
      <w:r w:rsidR="00C0451B">
        <w:t>s</w:t>
      </w:r>
      <w:r w:rsidR="007C11F3">
        <w:t xml:space="preserve"> offered online, </w:t>
      </w:r>
      <w:r w:rsidR="00E37FD6">
        <w:t>as a</w:t>
      </w:r>
      <w:r w:rsidR="007C11F3">
        <w:t xml:space="preserve"> whole or in part, at MGA. </w:t>
      </w:r>
      <w:r w:rsidR="00BB7134">
        <w:t xml:space="preserve"> Schools and </w:t>
      </w:r>
      <w:r w:rsidR="00AD7936">
        <w:t xml:space="preserve">Academic </w:t>
      </w:r>
      <w:r w:rsidR="00BB7134">
        <w:t>D</w:t>
      </w:r>
      <w:r w:rsidR="007C11F3">
        <w:t xml:space="preserve">epartments </w:t>
      </w:r>
      <w:r w:rsidR="00BB7134">
        <w:t xml:space="preserve">might choose to </w:t>
      </w:r>
      <w:r w:rsidR="007C11F3">
        <w:t xml:space="preserve">adopt more specific guidelines that </w:t>
      </w:r>
      <w:r w:rsidR="00AD7936">
        <w:t>align with t</w:t>
      </w:r>
      <w:r w:rsidR="007C11F3">
        <w:t>he unique needs of their distance education students.</w:t>
      </w:r>
    </w:p>
    <w:p w14:paraId="11D22048" w14:textId="20BC4D05" w:rsidR="007C11F3" w:rsidRDefault="003568C3" w:rsidP="00BE4B03">
      <w:pPr>
        <w:spacing w:before="240" w:line="262" w:lineRule="auto"/>
      </w:pPr>
      <w:r>
        <w:t xml:space="preserve">Note: </w:t>
      </w:r>
      <w:r w:rsidR="00C0451B">
        <w:t>As part of its services, MGA’s Center for Excellence in Teaching and Learning</w:t>
      </w:r>
      <w:r w:rsidR="00721A14">
        <w:t xml:space="preserve"> (</w:t>
      </w:r>
      <w:hyperlink r:id="rId11">
        <w:r w:rsidR="00721A14" w:rsidRPr="06A53381">
          <w:rPr>
            <w:rStyle w:val="Hyperlink"/>
          </w:rPr>
          <w:t>cetl@mga.edu</w:t>
        </w:r>
      </w:hyperlink>
      <w:r w:rsidR="00721A14">
        <w:t>)</w:t>
      </w:r>
      <w:r w:rsidR="00C0451B">
        <w:t xml:space="preserve"> provide</w:t>
      </w:r>
      <w:r w:rsidR="00660C73">
        <w:t>s</w:t>
      </w:r>
      <w:r w:rsidR="00C0451B">
        <w:t xml:space="preserve"> support for faculty development and </w:t>
      </w:r>
      <w:r w:rsidR="00660C73">
        <w:t xml:space="preserve">in-depth </w:t>
      </w:r>
      <w:r w:rsidR="00C0451B">
        <w:t xml:space="preserve">training for applying </w:t>
      </w:r>
      <w:r w:rsidR="00F20CC9">
        <w:t>a</w:t>
      </w:r>
      <w:r w:rsidR="40E071DB">
        <w:t>ny</w:t>
      </w:r>
      <w:r w:rsidR="00F20CC9">
        <w:t xml:space="preserve"> of </w:t>
      </w:r>
      <w:r w:rsidR="00C0451B">
        <w:t>these standards.</w:t>
      </w:r>
      <w:r w:rsidR="00721A14">
        <w:t xml:space="preserve"> </w:t>
      </w:r>
      <w:r w:rsidR="25BE96E7">
        <w:t xml:space="preserve">Consult with one of the CETL team for assistance or </w:t>
      </w:r>
      <w:r w:rsidR="41B8BBCA">
        <w:t xml:space="preserve">to </w:t>
      </w:r>
      <w:r w:rsidR="25BE96E7">
        <w:t>discuss options for course-specific challenges and opportunities.</w:t>
      </w:r>
    </w:p>
    <w:tbl>
      <w:tblPr>
        <w:tblStyle w:val="TableGrid"/>
        <w:tblW w:w="0" w:type="auto"/>
        <w:tblLook w:val="0480" w:firstRow="0" w:lastRow="0" w:firstColumn="1" w:lastColumn="0" w:noHBand="0" w:noVBand="1"/>
        <w:tblCaption w:val="MGA Standards for Online Courses – Section 1. Accessiblity"/>
        <w:tblDescription w:val="This table contains seven standards that support accessibility for students with disabilities. "/>
      </w:tblPr>
      <w:tblGrid>
        <w:gridCol w:w="457"/>
        <w:gridCol w:w="4950"/>
        <w:gridCol w:w="4500"/>
      </w:tblGrid>
      <w:tr w:rsidR="0094284C" w:rsidRPr="00023BBD" w14:paraId="636DE048" w14:textId="77777777" w:rsidTr="00567A60">
        <w:tc>
          <w:tcPr>
            <w:tcW w:w="445" w:type="dxa"/>
          </w:tcPr>
          <w:p w14:paraId="08277FC4" w14:textId="3AE47A3D" w:rsidR="0094284C" w:rsidRPr="00023BBD" w:rsidRDefault="00023BBD" w:rsidP="00BE4B03">
            <w:pPr>
              <w:pStyle w:val="Heading2"/>
              <w:spacing w:before="120" w:after="120" w:line="262" w:lineRule="auto"/>
              <w:rPr>
                <w:sz w:val="22"/>
                <w:szCs w:val="22"/>
              </w:rPr>
            </w:pPr>
            <w:r>
              <w:rPr>
                <w:rFonts w:ascii="Wingdings" w:hAnsi="Wingdings"/>
                <w:sz w:val="22"/>
                <w:szCs w:val="22"/>
              </w:rPr>
              <w:t>ü</w:t>
            </w:r>
          </w:p>
        </w:tc>
        <w:tc>
          <w:tcPr>
            <w:tcW w:w="4950" w:type="dxa"/>
          </w:tcPr>
          <w:p w14:paraId="6E5D4902" w14:textId="443CE580" w:rsidR="0094284C" w:rsidRPr="00023BBD" w:rsidRDefault="00262CF0" w:rsidP="00BE4B03">
            <w:pPr>
              <w:pStyle w:val="Heading2"/>
              <w:spacing w:before="120" w:after="120" w:line="262" w:lineRule="auto"/>
              <w:rPr>
                <w:sz w:val="22"/>
                <w:szCs w:val="22"/>
              </w:rPr>
            </w:pPr>
            <w:r>
              <w:rPr>
                <w:sz w:val="22"/>
                <w:szCs w:val="22"/>
              </w:rPr>
              <w:t xml:space="preserve">1. </w:t>
            </w:r>
            <w:r w:rsidR="00023BBD" w:rsidRPr="00023BBD">
              <w:rPr>
                <w:sz w:val="22"/>
                <w:szCs w:val="22"/>
              </w:rPr>
              <w:t>Accessibility: Lecture materials, instructional resources, and multimedia, if provided in the course, must be</w:t>
            </w:r>
            <w:r w:rsidR="0042602D">
              <w:rPr>
                <w:sz w:val="22"/>
                <w:szCs w:val="22"/>
              </w:rPr>
              <w:t xml:space="preserve"> accessible</w:t>
            </w:r>
            <w:r w:rsidR="00023BBD">
              <w:rPr>
                <w:sz w:val="22"/>
                <w:szCs w:val="22"/>
              </w:rPr>
              <w:t>.</w:t>
            </w:r>
          </w:p>
        </w:tc>
        <w:tc>
          <w:tcPr>
            <w:tcW w:w="4500" w:type="dxa"/>
          </w:tcPr>
          <w:p w14:paraId="0BC6C485" w14:textId="2098644D" w:rsidR="0094284C" w:rsidRPr="00023BBD" w:rsidRDefault="4B4EE849" w:rsidP="00BE4B03">
            <w:pPr>
              <w:pStyle w:val="Heading2"/>
              <w:spacing w:before="120" w:after="120" w:line="262" w:lineRule="auto"/>
              <w:rPr>
                <w:sz w:val="22"/>
                <w:szCs w:val="22"/>
              </w:rPr>
            </w:pPr>
            <w:r w:rsidRPr="06A53381">
              <w:rPr>
                <w:sz w:val="22"/>
                <w:szCs w:val="22"/>
              </w:rPr>
              <w:t>Tips &amp; Examples</w:t>
            </w:r>
          </w:p>
        </w:tc>
      </w:tr>
      <w:tr w:rsidR="00023BBD" w:rsidRPr="00023BBD" w14:paraId="44DA4E16" w14:textId="77777777" w:rsidTr="00567A60">
        <w:tc>
          <w:tcPr>
            <w:tcW w:w="445" w:type="dxa"/>
          </w:tcPr>
          <w:p w14:paraId="09420C51" w14:textId="3802B64E" w:rsidR="00023BBD" w:rsidRPr="00FB537E" w:rsidRDefault="00000000" w:rsidP="00BE4B03">
            <w:pPr>
              <w:pStyle w:val="Heading2"/>
              <w:spacing w:before="120" w:after="120" w:line="262" w:lineRule="auto"/>
              <w:rPr>
                <w:b w:val="0"/>
                <w:bCs w:val="0"/>
                <w:sz w:val="22"/>
                <w:szCs w:val="22"/>
              </w:rPr>
            </w:pPr>
            <w:sdt>
              <w:sdtPr>
                <w:rPr>
                  <w:rFonts w:ascii="Segoe UI" w:hAnsi="Segoe UI" w:cs="Segoe UI"/>
                </w:rPr>
                <w:id w:val="-1981760868"/>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5DF30F4" w14:textId="6E42E440" w:rsidR="00023BBD" w:rsidRPr="00023BBD" w:rsidRDefault="00262CF0" w:rsidP="0002683B">
            <w:pPr>
              <w:rPr>
                <w:b/>
                <w:bCs/>
              </w:rPr>
            </w:pPr>
            <w:r w:rsidRPr="06A53381">
              <w:t xml:space="preserve">1.1 </w:t>
            </w:r>
            <w:r w:rsidR="2FC9BCEC" w:rsidRPr="06A53381">
              <w:t>In D2L,</w:t>
            </w:r>
            <w:r w:rsidR="01DC7FB3" w:rsidRPr="06A53381">
              <w:t xml:space="preserve"> </w:t>
            </w:r>
            <w:r w:rsidR="2FC9BCEC" w:rsidRPr="06A53381">
              <w:t xml:space="preserve">upload </w:t>
            </w:r>
            <w:r w:rsidR="01DC7FB3" w:rsidRPr="06A53381">
              <w:t>r</w:t>
            </w:r>
            <w:r w:rsidR="00023BBD" w:rsidRPr="06A53381">
              <w:t>ecorded lecture videos and the associated PowerPoint</w:t>
            </w:r>
            <w:r w:rsidR="05F32DF6" w:rsidRPr="06A53381">
              <w:t xml:space="preserve"> or </w:t>
            </w:r>
            <w:r w:rsidR="00023BBD" w:rsidRPr="06A53381">
              <w:t>presentation files as part of those lectures.</w:t>
            </w:r>
          </w:p>
        </w:tc>
        <w:tc>
          <w:tcPr>
            <w:tcW w:w="4500" w:type="dxa"/>
          </w:tcPr>
          <w:p w14:paraId="1E65DCF4" w14:textId="6FD3DA1A" w:rsidR="00023BBD" w:rsidRPr="00FB537E" w:rsidRDefault="00FB537E" w:rsidP="0002683B">
            <w:pPr>
              <w:rPr>
                <w:b/>
                <w:bCs/>
              </w:rPr>
            </w:pPr>
            <w:r>
              <w:t xml:space="preserve">Consider converting PowerPoint or presentation files to PDF for easier reading. </w:t>
            </w:r>
          </w:p>
        </w:tc>
      </w:tr>
      <w:tr w:rsidR="00023BBD" w:rsidRPr="00023BBD" w14:paraId="5DE22CC9" w14:textId="77777777" w:rsidTr="00567A60">
        <w:tc>
          <w:tcPr>
            <w:tcW w:w="445" w:type="dxa"/>
          </w:tcPr>
          <w:p w14:paraId="05F28CD8" w14:textId="63806C2B" w:rsidR="00023BBD" w:rsidRPr="00FB537E" w:rsidRDefault="00000000" w:rsidP="00BE4B03">
            <w:pPr>
              <w:pStyle w:val="Heading2"/>
              <w:spacing w:before="120" w:after="120" w:line="262" w:lineRule="auto"/>
              <w:rPr>
                <w:b w:val="0"/>
                <w:bCs w:val="0"/>
                <w:sz w:val="22"/>
                <w:szCs w:val="22"/>
              </w:rPr>
            </w:pPr>
            <w:sdt>
              <w:sdtPr>
                <w:rPr>
                  <w:rFonts w:ascii="Segoe UI" w:hAnsi="Segoe UI" w:cs="Segoe UI"/>
                </w:rPr>
                <w:id w:val="79880601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511EEB2" w14:textId="79D5C6ED" w:rsidR="00023BBD" w:rsidRPr="00023BBD" w:rsidRDefault="00262CF0" w:rsidP="0002683B">
            <w:r w:rsidRPr="06A53381">
              <w:t xml:space="preserve">1.2 </w:t>
            </w:r>
            <w:r w:rsidR="3D355A97" w:rsidRPr="06A53381">
              <w:t xml:space="preserve">Include </w:t>
            </w:r>
            <w:r w:rsidR="00023BBD" w:rsidRPr="06A53381">
              <w:t>captions or transcripts</w:t>
            </w:r>
            <w:r w:rsidR="5BADF27C" w:rsidRPr="06A53381">
              <w:t xml:space="preserve"> for videos in D2L.</w:t>
            </w:r>
          </w:p>
        </w:tc>
        <w:tc>
          <w:tcPr>
            <w:tcW w:w="4500" w:type="dxa"/>
          </w:tcPr>
          <w:p w14:paraId="5BFEED4B" w14:textId="648FE3D2" w:rsidR="00023BBD" w:rsidRPr="00023BBD" w:rsidRDefault="35C490D2" w:rsidP="0002683B">
            <w:pPr>
              <w:rPr>
                <w:b/>
                <w:bCs/>
              </w:rPr>
            </w:pPr>
            <w:r w:rsidRPr="06A53381">
              <w:t>YuJa is the best choice for automatic c</w:t>
            </w:r>
            <w:r w:rsidR="003A111E" w:rsidRPr="06A53381">
              <w:t>aptioning and transcriptions. The instructor, as the subject-matter expert, should confirm the accuracy of captions and transcripts. For discipline-specific terminology, there is a built-in “Find and Replace” tool that allows users to correct misspelled terms quickly.</w:t>
            </w:r>
          </w:p>
        </w:tc>
      </w:tr>
      <w:tr w:rsidR="00023BBD" w:rsidRPr="00023BBD" w14:paraId="4171666C" w14:textId="77777777" w:rsidTr="00567A60">
        <w:tc>
          <w:tcPr>
            <w:tcW w:w="445" w:type="dxa"/>
          </w:tcPr>
          <w:p w14:paraId="48DD135B" w14:textId="17182E93" w:rsidR="00023BBD" w:rsidRPr="00FB537E" w:rsidRDefault="00000000" w:rsidP="00BE4B03">
            <w:pPr>
              <w:pStyle w:val="Heading2"/>
              <w:spacing w:before="120" w:after="120" w:line="262" w:lineRule="auto"/>
              <w:rPr>
                <w:b w:val="0"/>
                <w:bCs w:val="0"/>
                <w:sz w:val="22"/>
                <w:szCs w:val="22"/>
              </w:rPr>
            </w:pPr>
            <w:sdt>
              <w:sdtPr>
                <w:rPr>
                  <w:rFonts w:ascii="Segoe UI" w:hAnsi="Segoe UI" w:cs="Segoe UI"/>
                </w:rPr>
                <w:id w:val="-84855215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643C58F5" w14:textId="4BA5D83D" w:rsidR="00023BBD" w:rsidRPr="00023BBD" w:rsidRDefault="00262CF0" w:rsidP="0002683B">
            <w:pPr>
              <w:rPr>
                <w:b/>
                <w:bCs/>
              </w:rPr>
            </w:pPr>
            <w:r w:rsidRPr="06A53381">
              <w:t xml:space="preserve">1.3 </w:t>
            </w:r>
            <w:r w:rsidR="7CDCD334" w:rsidRPr="06A53381">
              <w:t>Include transcripts for a</w:t>
            </w:r>
            <w:r w:rsidR="00023BBD" w:rsidRPr="06A53381">
              <w:t>udio recordings</w:t>
            </w:r>
            <w:r w:rsidR="004763EB" w:rsidRPr="06A53381">
              <w:t xml:space="preserve"> in D2L</w:t>
            </w:r>
            <w:r w:rsidR="00023BBD" w:rsidRPr="06A53381">
              <w:t>.</w:t>
            </w:r>
          </w:p>
        </w:tc>
        <w:tc>
          <w:tcPr>
            <w:tcW w:w="4500" w:type="dxa"/>
          </w:tcPr>
          <w:p w14:paraId="7A2D931B" w14:textId="118D2513" w:rsidR="00023BBD" w:rsidRPr="00023BBD" w:rsidRDefault="003A111E" w:rsidP="0002683B">
            <w:pPr>
              <w:rPr>
                <w:b/>
                <w:bCs/>
              </w:rPr>
            </w:pPr>
            <w:r>
              <w:t>YuJa provides transcriptions of audio files uploaded to the platform.</w:t>
            </w:r>
          </w:p>
        </w:tc>
      </w:tr>
      <w:tr w:rsidR="00FB537E" w:rsidRPr="00023BBD" w14:paraId="6E9AF899" w14:textId="77777777" w:rsidTr="00567A60">
        <w:tc>
          <w:tcPr>
            <w:tcW w:w="445" w:type="dxa"/>
          </w:tcPr>
          <w:p w14:paraId="0C163D5F" w14:textId="4827203D" w:rsidR="00FB537E" w:rsidRPr="00FB537E"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794794068"/>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C3D21DE" w14:textId="39DB5EAE" w:rsidR="00FB537E" w:rsidRPr="00FB537E" w:rsidRDefault="00262CF0" w:rsidP="0002683B">
            <w:pPr>
              <w:rPr>
                <w:b/>
                <w:bCs/>
              </w:rPr>
            </w:pPr>
            <w:r w:rsidRPr="06A53381">
              <w:t>1.</w:t>
            </w:r>
            <w:r w:rsidR="0042602D" w:rsidRPr="06A53381">
              <w:t>4</w:t>
            </w:r>
            <w:r w:rsidRPr="06A53381">
              <w:t xml:space="preserve"> </w:t>
            </w:r>
            <w:r w:rsidR="09047CE0" w:rsidRPr="06A53381">
              <w:t xml:space="preserve">Format </w:t>
            </w:r>
            <w:r w:rsidR="12E85269" w:rsidRPr="06A53381">
              <w:t>all documents and pages</w:t>
            </w:r>
            <w:r w:rsidR="00FB537E" w:rsidRPr="06A53381">
              <w:t xml:space="preserve"> </w:t>
            </w:r>
            <w:r w:rsidRPr="06A53381">
              <w:t xml:space="preserve">in </w:t>
            </w:r>
            <w:r w:rsidR="0EC49E24" w:rsidRPr="06A53381">
              <w:t>the course</w:t>
            </w:r>
            <w:r w:rsidRPr="06A53381">
              <w:t xml:space="preserve"> </w:t>
            </w:r>
            <w:r w:rsidR="00FB537E" w:rsidRPr="06A53381">
              <w:t>using styles.</w:t>
            </w:r>
          </w:p>
        </w:tc>
        <w:tc>
          <w:tcPr>
            <w:tcW w:w="4500" w:type="dxa"/>
          </w:tcPr>
          <w:p w14:paraId="60491441" w14:textId="453CF9A0" w:rsidR="00FB537E" w:rsidRPr="00FB537E" w:rsidRDefault="003147C0" w:rsidP="0002683B">
            <w:pPr>
              <w:rPr>
                <w:b/>
                <w:bCs/>
              </w:rPr>
            </w:pPr>
            <w:r w:rsidRPr="06A53381">
              <w:t xml:space="preserve">For example, Heading 1 for main titles, Heading 2 for subheadings, and </w:t>
            </w:r>
            <w:r w:rsidR="7298AA6B" w:rsidRPr="06A53381">
              <w:t>P</w:t>
            </w:r>
            <w:r w:rsidRPr="06A53381">
              <w:t>aragraph for regular content.</w:t>
            </w:r>
          </w:p>
        </w:tc>
      </w:tr>
      <w:tr w:rsidR="00FB537E" w:rsidRPr="00023BBD" w14:paraId="5B94FFEA" w14:textId="77777777" w:rsidTr="00567A60">
        <w:tc>
          <w:tcPr>
            <w:tcW w:w="445" w:type="dxa"/>
          </w:tcPr>
          <w:p w14:paraId="443AD0D5" w14:textId="5C287405" w:rsidR="00FB537E" w:rsidRPr="00FB537E"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742904852"/>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1F6A4A35" w14:textId="6310D506" w:rsidR="00FB537E" w:rsidRPr="00FB537E" w:rsidRDefault="00262CF0" w:rsidP="0002683B">
            <w:pPr>
              <w:rPr>
                <w:b/>
                <w:bCs/>
              </w:rPr>
            </w:pPr>
            <w:r w:rsidRPr="06A53381">
              <w:t>1.</w:t>
            </w:r>
            <w:r w:rsidR="0042602D" w:rsidRPr="06A53381">
              <w:t>5</w:t>
            </w:r>
            <w:r w:rsidRPr="06A53381">
              <w:t xml:space="preserve"> </w:t>
            </w:r>
            <w:r w:rsidR="120A6BEC" w:rsidRPr="06A53381">
              <w:t>Check that a</w:t>
            </w:r>
            <w:r w:rsidRPr="06A53381">
              <w:t>ll d</w:t>
            </w:r>
            <w:r w:rsidR="00FB537E" w:rsidRPr="06A53381">
              <w:t xml:space="preserve">ocuments </w:t>
            </w:r>
            <w:r w:rsidR="00F94208" w:rsidRPr="06A53381">
              <w:t>are</w:t>
            </w:r>
            <w:r w:rsidR="00FB537E" w:rsidRPr="06A53381">
              <w:t xml:space="preserve"> text-based and searchable (i.e., not scanned as images).</w:t>
            </w:r>
          </w:p>
        </w:tc>
        <w:tc>
          <w:tcPr>
            <w:tcW w:w="4500" w:type="dxa"/>
          </w:tcPr>
          <w:p w14:paraId="4BAD8A07" w14:textId="244D4B17" w:rsidR="00FB537E" w:rsidRPr="00FB537E" w:rsidRDefault="003147C0" w:rsidP="0002683B">
            <w:pPr>
              <w:rPr>
                <w:b/>
                <w:bCs/>
              </w:rPr>
            </w:pPr>
            <w:r w:rsidRPr="06A53381">
              <w:t>To check for searchability, open the document and press CTRL + F or, for Macs, CMND + F.</w:t>
            </w:r>
            <w:r w:rsidR="00B3205D" w:rsidRPr="06A53381">
              <w:t xml:space="preserve"> For externally located materials, consider selecting vendors/publishers that follow accessibility guidelines (i.e., WCAG).</w:t>
            </w:r>
          </w:p>
        </w:tc>
      </w:tr>
      <w:tr w:rsidR="00FB537E" w:rsidRPr="00023BBD" w14:paraId="27B465AC" w14:textId="77777777" w:rsidTr="00567A60">
        <w:tc>
          <w:tcPr>
            <w:tcW w:w="445" w:type="dxa"/>
          </w:tcPr>
          <w:p w14:paraId="3BFBBB7B" w14:textId="112A66C2" w:rsidR="00FB537E" w:rsidRPr="00FB537E"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910606610"/>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3544216" w14:textId="69B93999" w:rsidR="00FB537E" w:rsidRPr="00FB537E" w:rsidRDefault="005D0A9D" w:rsidP="0002683B">
            <w:r w:rsidRPr="06A53381">
              <w:t>1.</w:t>
            </w:r>
            <w:r w:rsidR="0042602D" w:rsidRPr="06A53381">
              <w:t>6</w:t>
            </w:r>
            <w:r w:rsidRPr="06A53381">
              <w:t xml:space="preserve"> </w:t>
            </w:r>
            <w:r w:rsidR="2053AEE5" w:rsidRPr="06A53381">
              <w:t xml:space="preserve">Add </w:t>
            </w:r>
            <w:r w:rsidR="00FB537E" w:rsidRPr="06A53381">
              <w:t>alt</w:t>
            </w:r>
            <w:r w:rsidR="003147C0" w:rsidRPr="06A53381">
              <w:t xml:space="preserve">ernative </w:t>
            </w:r>
            <w:r w:rsidR="00FB537E" w:rsidRPr="06A53381">
              <w:t>text</w:t>
            </w:r>
            <w:r w:rsidR="003147C0" w:rsidRPr="06A53381">
              <w:t xml:space="preserve"> tag</w:t>
            </w:r>
            <w:r w:rsidR="144A2B59" w:rsidRPr="06A53381">
              <w:t>s</w:t>
            </w:r>
            <w:r w:rsidR="003147C0" w:rsidRPr="06A53381">
              <w:t xml:space="preserve"> or short</w:t>
            </w:r>
            <w:r w:rsidR="00FB537E" w:rsidRPr="06A53381">
              <w:t xml:space="preserve"> </w:t>
            </w:r>
            <w:r w:rsidR="00F94208" w:rsidRPr="06A53381">
              <w:t>descriptions</w:t>
            </w:r>
            <w:r w:rsidR="05C572AE" w:rsidRPr="06A53381">
              <w:t xml:space="preserve"> to all images and tables.</w:t>
            </w:r>
          </w:p>
        </w:tc>
        <w:tc>
          <w:tcPr>
            <w:tcW w:w="4500" w:type="dxa"/>
          </w:tcPr>
          <w:p w14:paraId="12782F1F" w14:textId="77E7208D" w:rsidR="00FB537E" w:rsidRPr="00FB537E" w:rsidRDefault="003147C0" w:rsidP="0002683B">
            <w:pPr>
              <w:rPr>
                <w:b/>
                <w:bCs/>
              </w:rPr>
            </w:pPr>
            <w:r w:rsidRPr="003147C0">
              <w:t>When upload</w:t>
            </w:r>
            <w:r>
              <w:t>ing</w:t>
            </w:r>
            <w:r w:rsidRPr="003147C0">
              <w:t xml:space="preserve"> an image, </w:t>
            </w:r>
            <w:r>
              <w:t xml:space="preserve">D2L will ask for </w:t>
            </w:r>
            <w:r w:rsidRPr="003147C0">
              <w:t>alt text (a description). If the image is purely decorative, such as a banner, select the option to mark it as "decorative."</w:t>
            </w:r>
            <w:r>
              <w:t xml:space="preserve"> </w:t>
            </w:r>
            <w:r w:rsidRPr="003147C0">
              <w:t xml:space="preserve">If the image is already uploaded, click on the image, </w:t>
            </w:r>
            <w:r w:rsidR="00ED0C07">
              <w:t xml:space="preserve">and </w:t>
            </w:r>
            <w:r w:rsidRPr="003147C0">
              <w:t xml:space="preserve">then click the image icon </w:t>
            </w:r>
            <w:r w:rsidRPr="003147C0">
              <w:rPr>
                <w:noProof/>
              </w:rPr>
              <w:drawing>
                <wp:inline distT="0" distB="0" distL="0" distR="0" wp14:anchorId="696C9EAE" wp14:editId="4FCC2E2D">
                  <wp:extent cx="202900" cy="154622"/>
                  <wp:effectExtent l="0" t="0" r="635" b="0"/>
                  <wp:docPr id="1425739181" name="Picture 1" descr="An image of an icon that represents an image in Brightspace by D2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39181" name="Picture 1" descr="An image of an icon that represents an image in Brightspace by D2L"/>
                          <pic:cNvPicPr/>
                        </pic:nvPicPr>
                        <pic:blipFill rotWithShape="1">
                          <a:blip r:embed="rId12">
                            <a:extLst>
                              <a:ext uri="{28A0092B-C50C-407E-A947-70E740481C1C}">
                                <a14:useLocalDpi xmlns:a14="http://schemas.microsoft.com/office/drawing/2010/main" val="0"/>
                              </a:ext>
                            </a:extLst>
                          </a:blip>
                          <a:srcRect l="23069" t="20593" r="25196" b="21438"/>
                          <a:stretch/>
                        </pic:blipFill>
                        <pic:spPr bwMode="auto">
                          <a:xfrm>
                            <a:off x="0" y="0"/>
                            <a:ext cx="203356" cy="154970"/>
                          </a:xfrm>
                          <a:prstGeom prst="rect">
                            <a:avLst/>
                          </a:prstGeom>
                          <a:ln>
                            <a:noFill/>
                          </a:ln>
                          <a:extLst>
                            <a:ext uri="{53640926-AAD7-44D8-BBD7-CCE9431645EC}">
                              <a14:shadowObscured xmlns:a14="http://schemas.microsoft.com/office/drawing/2010/main"/>
                            </a:ext>
                          </a:extLst>
                        </pic:spPr>
                      </pic:pic>
                    </a:graphicData>
                  </a:graphic>
                </wp:inline>
              </w:drawing>
            </w:r>
            <w:r w:rsidR="00ED0C07">
              <w:t>; then</w:t>
            </w:r>
            <w:r w:rsidRPr="003147C0">
              <w:t xml:space="preserve"> add the description in the box that appears.</w:t>
            </w:r>
            <w:r w:rsidR="00B3205D">
              <w:t xml:space="preserve"> For externally located materials, consider selecting vendors/publishers that follow accessibility guidelines (i.e., WCAG).</w:t>
            </w:r>
          </w:p>
        </w:tc>
      </w:tr>
      <w:tr w:rsidR="00C355D3" w:rsidRPr="00023BBD" w14:paraId="6469C1E8" w14:textId="77777777" w:rsidTr="00567A60">
        <w:tc>
          <w:tcPr>
            <w:tcW w:w="445" w:type="dxa"/>
          </w:tcPr>
          <w:p w14:paraId="712BB244" w14:textId="40504080" w:rsidR="00C355D3" w:rsidRPr="00FB537E"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507320327"/>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3462C301" w14:textId="71DC38E5" w:rsidR="00C355D3" w:rsidRDefault="005D0A9D" w:rsidP="0002683B">
            <w:pPr>
              <w:rPr>
                <w:b/>
                <w:bCs/>
              </w:rPr>
            </w:pPr>
            <w:r w:rsidRPr="06A53381">
              <w:t>1.</w:t>
            </w:r>
            <w:r w:rsidR="0042602D" w:rsidRPr="06A53381">
              <w:t>7</w:t>
            </w:r>
            <w:r w:rsidRPr="06A53381">
              <w:t xml:space="preserve"> </w:t>
            </w:r>
            <w:r w:rsidR="4803634D" w:rsidRPr="06A53381">
              <w:t>Confirm that a</w:t>
            </w:r>
            <w:r w:rsidR="00C355D3" w:rsidRPr="06A53381">
              <w:t>ll hyperlinks in lessons or other</w:t>
            </w:r>
            <w:r w:rsidRPr="06A53381">
              <w:t xml:space="preserve"> </w:t>
            </w:r>
            <w:r w:rsidR="00C355D3" w:rsidRPr="06A53381">
              <w:t>materials are active and functional.</w:t>
            </w:r>
          </w:p>
        </w:tc>
        <w:tc>
          <w:tcPr>
            <w:tcW w:w="4500" w:type="dxa"/>
          </w:tcPr>
          <w:p w14:paraId="4BDFD135" w14:textId="329B2ADA" w:rsidR="00C355D3" w:rsidRPr="00FB537E" w:rsidRDefault="00B3205D" w:rsidP="0002683B">
            <w:pPr>
              <w:rPr>
                <w:b/>
                <w:bCs/>
              </w:rPr>
            </w:pPr>
            <w:r w:rsidRPr="06A53381">
              <w:t xml:space="preserve">Check at least once per semester to ensure availability. If a permalink is </w:t>
            </w:r>
            <w:r w:rsidR="007E0294">
              <w:t>available</w:t>
            </w:r>
            <w:r w:rsidRPr="06A53381">
              <w:t xml:space="preserve">, use that </w:t>
            </w:r>
            <w:r w:rsidR="007E0294">
              <w:t xml:space="preserve">in D2L </w:t>
            </w:r>
            <w:r w:rsidRPr="06A53381">
              <w:t>instead of the page</w:t>
            </w:r>
            <w:r w:rsidR="005E7C9B">
              <w:t>’s</w:t>
            </w:r>
            <w:r w:rsidRPr="06A53381">
              <w:t xml:space="preserve"> </w:t>
            </w:r>
            <w:r w:rsidR="007E0294">
              <w:t>URL</w:t>
            </w:r>
            <w:r w:rsidRPr="06A53381">
              <w:t>.</w:t>
            </w:r>
          </w:p>
        </w:tc>
      </w:tr>
    </w:tbl>
    <w:p w14:paraId="3738D842" w14:textId="5E483FAF" w:rsidR="0032470D" w:rsidRDefault="0032470D" w:rsidP="00BE4B03">
      <w:pPr>
        <w:pStyle w:val="Default"/>
        <w:spacing w:line="262" w:lineRule="auto"/>
        <w:rPr>
          <w:rFonts w:ascii="Segoe UI Historic" w:hAnsi="Segoe UI Historic" w:cs="Segoe UI Historic"/>
          <w:sz w:val="22"/>
          <w:szCs w:val="22"/>
        </w:rPr>
      </w:pPr>
    </w:p>
    <w:tbl>
      <w:tblPr>
        <w:tblStyle w:val="TableGrid"/>
        <w:tblW w:w="0" w:type="auto"/>
        <w:tblLook w:val="0480" w:firstRow="0" w:lastRow="0" w:firstColumn="1" w:lastColumn="0" w:noHBand="0" w:noVBand="1"/>
        <w:tblCaption w:val="MGA Standards for Online Courses – Section 2. Start Here Module"/>
        <w:tblDescription w:val="This tables contains 12 standards relates to the &quot;Start Here&quot; Module in Brightspace by D2L, including three main sections: 1) personalized introduction, 2) course schedule, and 3) course syllabus. "/>
      </w:tblPr>
      <w:tblGrid>
        <w:gridCol w:w="457"/>
        <w:gridCol w:w="4950"/>
        <w:gridCol w:w="4500"/>
      </w:tblGrid>
      <w:tr w:rsidR="00FB537E" w:rsidRPr="00023BBD" w14:paraId="02AE5293" w14:textId="77777777" w:rsidTr="00567A60">
        <w:tc>
          <w:tcPr>
            <w:tcW w:w="445" w:type="dxa"/>
          </w:tcPr>
          <w:p w14:paraId="438BBAC6" w14:textId="77777777" w:rsidR="00FB537E" w:rsidRPr="00023BBD" w:rsidRDefault="00FB537E" w:rsidP="00BE4B03">
            <w:pPr>
              <w:pStyle w:val="Heading2"/>
              <w:spacing w:before="120" w:after="120" w:line="262" w:lineRule="auto"/>
              <w:rPr>
                <w:sz w:val="22"/>
                <w:szCs w:val="22"/>
              </w:rPr>
            </w:pPr>
            <w:r>
              <w:rPr>
                <w:rFonts w:ascii="Wingdings" w:hAnsi="Wingdings"/>
                <w:sz w:val="22"/>
                <w:szCs w:val="22"/>
              </w:rPr>
              <w:t>ü</w:t>
            </w:r>
          </w:p>
        </w:tc>
        <w:tc>
          <w:tcPr>
            <w:tcW w:w="4950" w:type="dxa"/>
          </w:tcPr>
          <w:p w14:paraId="62892208" w14:textId="7BD54C62" w:rsidR="00FB537E" w:rsidRPr="00023BBD" w:rsidRDefault="00262CF0" w:rsidP="00BE4B03">
            <w:pPr>
              <w:pStyle w:val="Heading2"/>
              <w:spacing w:before="120" w:after="120" w:line="262" w:lineRule="auto"/>
              <w:rPr>
                <w:sz w:val="22"/>
                <w:szCs w:val="22"/>
              </w:rPr>
            </w:pPr>
            <w:r>
              <w:rPr>
                <w:sz w:val="22"/>
                <w:szCs w:val="22"/>
              </w:rPr>
              <w:t xml:space="preserve">2. </w:t>
            </w:r>
            <w:r w:rsidR="00FB537E">
              <w:rPr>
                <w:sz w:val="22"/>
                <w:szCs w:val="22"/>
              </w:rPr>
              <w:t>The “Start Here” Module</w:t>
            </w:r>
            <w:r w:rsidR="00D433E2">
              <w:rPr>
                <w:sz w:val="22"/>
                <w:szCs w:val="22"/>
              </w:rPr>
              <w:t xml:space="preserve">: </w:t>
            </w:r>
            <w:r w:rsidR="00D433E2" w:rsidRPr="006D0C0D">
              <w:t>In the pre-loaded MGA Online module, add course-specific information with which students need to be familiar as the course begins</w:t>
            </w:r>
            <w:r w:rsidR="00D433E2">
              <w:t>.</w:t>
            </w:r>
          </w:p>
        </w:tc>
        <w:tc>
          <w:tcPr>
            <w:tcW w:w="4500" w:type="dxa"/>
          </w:tcPr>
          <w:p w14:paraId="41EB8085" w14:textId="2D2A0EA7" w:rsidR="00FB537E" w:rsidRPr="00023BBD" w:rsidRDefault="3BAE0AE8" w:rsidP="00BE4B03">
            <w:pPr>
              <w:pStyle w:val="Heading2"/>
              <w:spacing w:before="120" w:after="120" w:line="262" w:lineRule="auto"/>
              <w:rPr>
                <w:sz w:val="22"/>
                <w:szCs w:val="22"/>
              </w:rPr>
            </w:pPr>
            <w:r w:rsidRPr="06A53381">
              <w:rPr>
                <w:sz w:val="22"/>
                <w:szCs w:val="22"/>
              </w:rPr>
              <w:t>Tips &amp; Examples</w:t>
            </w:r>
          </w:p>
        </w:tc>
      </w:tr>
      <w:tr w:rsidR="00FB537E" w:rsidRPr="00023BBD" w14:paraId="6569D812" w14:textId="77777777" w:rsidTr="00567A60">
        <w:tc>
          <w:tcPr>
            <w:tcW w:w="445" w:type="dxa"/>
          </w:tcPr>
          <w:p w14:paraId="74A28639" w14:textId="1AB6160E" w:rsidR="00FB537E" w:rsidRPr="00023BBD" w:rsidRDefault="00000000" w:rsidP="00BE4B03">
            <w:pPr>
              <w:pStyle w:val="Heading2"/>
              <w:spacing w:before="120" w:after="120" w:line="262" w:lineRule="auto"/>
              <w:rPr>
                <w:b w:val="0"/>
                <w:bCs w:val="0"/>
                <w:sz w:val="22"/>
                <w:szCs w:val="22"/>
              </w:rPr>
            </w:pPr>
            <w:sdt>
              <w:sdtPr>
                <w:rPr>
                  <w:rFonts w:ascii="Segoe UI" w:hAnsi="Segoe UI" w:cs="Segoe UI"/>
                </w:rPr>
                <w:id w:val="1914976667"/>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19B80D20" w14:textId="77777777" w:rsidR="00303A97" w:rsidRPr="00723D76" w:rsidRDefault="00262CF0" w:rsidP="00E158DB">
            <w:pPr>
              <w:rPr>
                <w:b/>
                <w:bCs/>
              </w:rPr>
            </w:pPr>
            <w:r w:rsidRPr="00723D76">
              <w:t xml:space="preserve">2.1 </w:t>
            </w:r>
            <w:r w:rsidR="00D433E2" w:rsidRPr="00723D76">
              <w:t xml:space="preserve">Personalized Introduction: </w:t>
            </w:r>
          </w:p>
          <w:p w14:paraId="1A043B16" w14:textId="08DE4766" w:rsidR="00FB537E" w:rsidRPr="00023BBD" w:rsidRDefault="00721A14" w:rsidP="00E158DB">
            <w:pPr>
              <w:rPr>
                <w:b/>
                <w:bCs/>
              </w:rPr>
            </w:pPr>
            <w:r>
              <w:t>Record a</w:t>
            </w:r>
            <w:r w:rsidR="00D433E2" w:rsidRPr="00D433E2">
              <w:t xml:space="preserve"> brief introductory video or audio message </w:t>
            </w:r>
            <w:r w:rsidR="00A2725C">
              <w:t xml:space="preserve">to </w:t>
            </w:r>
            <w:r w:rsidR="00D433E2" w:rsidRPr="00D433E2">
              <w:t>create an atmosphere of welcome and interaction in online learning</w:t>
            </w:r>
            <w:r w:rsidR="00D433E2">
              <w:t>.</w:t>
            </w:r>
          </w:p>
        </w:tc>
        <w:tc>
          <w:tcPr>
            <w:tcW w:w="4500" w:type="dxa"/>
          </w:tcPr>
          <w:p w14:paraId="2F5B877F" w14:textId="1970C458" w:rsidR="00FB537E" w:rsidRPr="00FB537E" w:rsidRDefault="00262CF0" w:rsidP="00E158DB">
            <w:pPr>
              <w:rPr>
                <w:b/>
                <w:bCs/>
              </w:rPr>
            </w:pPr>
            <w:r w:rsidRPr="06A53381">
              <w:t>YuJa</w:t>
            </w:r>
            <w:r w:rsidR="7C45463A" w:rsidRPr="06A53381">
              <w:t xml:space="preserve"> is the best choice for this purpose because it is integrated into D2L</w:t>
            </w:r>
            <w:r w:rsidR="25F9F6C2" w:rsidRPr="06A53381">
              <w:t xml:space="preserve"> and has many capabilities. </w:t>
            </w:r>
            <w:r w:rsidRPr="06A53381">
              <w:t xml:space="preserve">D2L’s Video Note </w:t>
            </w:r>
            <w:r w:rsidR="00B3205D" w:rsidRPr="06A53381">
              <w:t>or Audio Note</w:t>
            </w:r>
            <w:r w:rsidRPr="06A53381">
              <w:t xml:space="preserve"> </w:t>
            </w:r>
            <w:r w:rsidR="25F9F6C2" w:rsidRPr="06A53381">
              <w:t>will work</w:t>
            </w:r>
            <w:r w:rsidR="00B3205D" w:rsidRPr="06A53381">
              <w:t xml:space="preserve"> for simple recordings.</w:t>
            </w:r>
          </w:p>
        </w:tc>
      </w:tr>
      <w:tr w:rsidR="00FB537E" w:rsidRPr="00023BBD" w14:paraId="5D1CA4D9" w14:textId="77777777" w:rsidTr="00567A60">
        <w:tc>
          <w:tcPr>
            <w:tcW w:w="445" w:type="dxa"/>
          </w:tcPr>
          <w:p w14:paraId="28930893" w14:textId="23D4F935" w:rsidR="00FB537E" w:rsidRPr="00023BBD" w:rsidRDefault="00000000" w:rsidP="00BE4B03">
            <w:pPr>
              <w:pStyle w:val="Heading2"/>
              <w:spacing w:before="120" w:after="120" w:line="262" w:lineRule="auto"/>
              <w:rPr>
                <w:b w:val="0"/>
                <w:bCs w:val="0"/>
                <w:sz w:val="22"/>
                <w:szCs w:val="22"/>
              </w:rPr>
            </w:pPr>
            <w:sdt>
              <w:sdtPr>
                <w:rPr>
                  <w:rFonts w:ascii="Segoe UI" w:hAnsi="Segoe UI" w:cs="Segoe UI"/>
                </w:rPr>
                <w:id w:val="139747072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2BBCC7AB" w14:textId="7E937E8D" w:rsidR="00FB537E" w:rsidRPr="00023BBD" w:rsidRDefault="00262CF0" w:rsidP="00E158DB">
            <w:pPr>
              <w:rPr>
                <w:b/>
                <w:bCs/>
              </w:rPr>
            </w:pPr>
            <w:r>
              <w:t xml:space="preserve">2.1.1 </w:t>
            </w:r>
            <w:r w:rsidRPr="00262CF0">
              <w:t>Post the recorded introduction at least one day prior to the official start date of the course, along with a welcome announcement</w:t>
            </w:r>
            <w:r>
              <w:t>.</w:t>
            </w:r>
          </w:p>
        </w:tc>
        <w:tc>
          <w:tcPr>
            <w:tcW w:w="4500" w:type="dxa"/>
          </w:tcPr>
          <w:p w14:paraId="0444C3EA" w14:textId="4C723585" w:rsidR="00FB537E" w:rsidRPr="00023BBD" w:rsidRDefault="00262CF0" w:rsidP="00E158DB">
            <w:pPr>
              <w:rPr>
                <w:b/>
                <w:bCs/>
              </w:rPr>
            </w:pPr>
            <w:r>
              <w:t>To affirm your online presence for students, consider adding</w:t>
            </w:r>
            <w:r w:rsidRPr="00262CF0">
              <w:t xml:space="preserve"> a recent picture of yourself and </w:t>
            </w:r>
            <w:r w:rsidR="006E6B4C">
              <w:t>including</w:t>
            </w:r>
            <w:r w:rsidRPr="00262CF0">
              <w:t xml:space="preserve"> your contact in</w:t>
            </w:r>
            <w:r>
              <w:t xml:space="preserve">fo in your D2L profile. </w:t>
            </w:r>
          </w:p>
        </w:tc>
      </w:tr>
      <w:tr w:rsidR="00262CF0" w:rsidRPr="00023BBD" w14:paraId="31474C0F" w14:textId="77777777" w:rsidTr="00567A60">
        <w:tc>
          <w:tcPr>
            <w:tcW w:w="445" w:type="dxa"/>
          </w:tcPr>
          <w:p w14:paraId="2EED058E" w14:textId="714F78FE" w:rsidR="00262CF0" w:rsidRPr="00023BBD" w:rsidRDefault="00000000" w:rsidP="00BE4B03">
            <w:pPr>
              <w:pStyle w:val="Heading2"/>
              <w:spacing w:before="120" w:after="120" w:line="262" w:lineRule="auto"/>
              <w:rPr>
                <w:b w:val="0"/>
                <w:bCs w:val="0"/>
                <w:sz w:val="22"/>
                <w:szCs w:val="22"/>
              </w:rPr>
            </w:pPr>
            <w:sdt>
              <w:sdtPr>
                <w:rPr>
                  <w:rFonts w:ascii="Segoe UI" w:hAnsi="Segoe UI" w:cs="Segoe UI"/>
                </w:rPr>
                <w:id w:val="463463608"/>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3DC2A3A" w14:textId="77777777" w:rsidR="00723D76" w:rsidRPr="00723D76" w:rsidRDefault="00262CF0" w:rsidP="00E158DB">
            <w:pPr>
              <w:rPr>
                <w:b/>
                <w:bCs/>
              </w:rPr>
            </w:pPr>
            <w:r w:rsidRPr="00723D76">
              <w:t xml:space="preserve">2.2 Course Schedule: </w:t>
            </w:r>
          </w:p>
          <w:p w14:paraId="55FAE191" w14:textId="362FEB04" w:rsidR="00262CF0" w:rsidRPr="00023BBD" w:rsidRDefault="00723D76" w:rsidP="00E158DB">
            <w:pPr>
              <w:rPr>
                <w:b/>
                <w:bCs/>
              </w:rPr>
            </w:pPr>
            <w:r>
              <w:t>L</w:t>
            </w:r>
            <w:r w:rsidR="00262CF0" w:rsidRPr="00262CF0">
              <w:t xml:space="preserve">ist </w:t>
            </w:r>
            <w:r w:rsidR="00AF2B7D">
              <w:t xml:space="preserve">at least </w:t>
            </w:r>
            <w:r w:rsidR="00262CF0" w:rsidRPr="00262CF0">
              <w:t>the</w:t>
            </w:r>
            <w:r w:rsidR="00AF2B7D">
              <w:t xml:space="preserve"> major</w:t>
            </w:r>
            <w:r w:rsidR="00262CF0" w:rsidRPr="00262CF0">
              <w:t xml:space="preserve"> assignments</w:t>
            </w:r>
            <w:r w:rsidR="00262CF0">
              <w:t xml:space="preserve"> </w:t>
            </w:r>
            <w:r w:rsidR="00262CF0" w:rsidRPr="00262CF0">
              <w:t xml:space="preserve">and assessments students </w:t>
            </w:r>
            <w:r w:rsidR="00B010EC">
              <w:t>must</w:t>
            </w:r>
            <w:r w:rsidR="00262CF0" w:rsidRPr="00262CF0">
              <w:t xml:space="preserve"> complete throughout the semester</w:t>
            </w:r>
            <w:r w:rsidR="00721A14">
              <w:t>.</w:t>
            </w:r>
          </w:p>
        </w:tc>
        <w:tc>
          <w:tcPr>
            <w:tcW w:w="4500" w:type="dxa"/>
          </w:tcPr>
          <w:p w14:paraId="14AC4E5F" w14:textId="5B5B434A" w:rsidR="00262CF0" w:rsidRPr="00023BBD" w:rsidRDefault="6FCC0460" w:rsidP="00E158DB">
            <w:pPr>
              <w:rPr>
                <w:b/>
                <w:bCs/>
              </w:rPr>
            </w:pPr>
            <w:r w:rsidRPr="06A53381">
              <w:t xml:space="preserve">Consider creating an HTML page </w:t>
            </w:r>
            <w:r w:rsidR="00721A14" w:rsidRPr="06A53381">
              <w:t>for</w:t>
            </w:r>
            <w:r w:rsidRPr="06A53381">
              <w:t xml:space="preserve"> easier updating during the semester. If not, post the schedule as a Word document or PDF.</w:t>
            </w:r>
          </w:p>
        </w:tc>
      </w:tr>
      <w:tr w:rsidR="00C550FB" w:rsidRPr="00023BBD" w14:paraId="4F098E72" w14:textId="77777777" w:rsidTr="00567A60">
        <w:tc>
          <w:tcPr>
            <w:tcW w:w="445" w:type="dxa"/>
          </w:tcPr>
          <w:p w14:paraId="171C15D5" w14:textId="6618D437"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942721256"/>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2B7E5A28" w14:textId="520616A4" w:rsidR="00C550FB" w:rsidRPr="00023BBD" w:rsidRDefault="00C550FB" w:rsidP="00E158DB">
            <w:pPr>
              <w:rPr>
                <w:b/>
                <w:bCs/>
              </w:rPr>
            </w:pPr>
            <w:r>
              <w:t xml:space="preserve">2.2.1 Include the </w:t>
            </w:r>
            <w:r w:rsidRPr="00262CF0">
              <w:t>due date</w:t>
            </w:r>
            <w:r w:rsidR="00721A14">
              <w:t>s</w:t>
            </w:r>
            <w:r>
              <w:t xml:space="preserve"> of major assignments and assessments. </w:t>
            </w:r>
          </w:p>
        </w:tc>
        <w:tc>
          <w:tcPr>
            <w:tcW w:w="4500" w:type="dxa"/>
          </w:tcPr>
          <w:p w14:paraId="295578D7" w14:textId="3BA10774" w:rsidR="00C550FB" w:rsidRPr="00023BBD" w:rsidRDefault="00C550FB" w:rsidP="00E158DB">
            <w:pPr>
              <w:rPr>
                <w:b/>
                <w:bCs/>
              </w:rPr>
            </w:pPr>
            <w:r>
              <w:t xml:space="preserve">To assist student planning better, consider </w:t>
            </w:r>
            <w:r w:rsidR="00132649">
              <w:t xml:space="preserve">also </w:t>
            </w:r>
            <w:r>
              <w:t>including low-stakes activities and other formative assessments on the schedule.</w:t>
            </w:r>
          </w:p>
        </w:tc>
      </w:tr>
      <w:tr w:rsidR="00C550FB" w:rsidRPr="00023BBD" w14:paraId="563F0664" w14:textId="77777777" w:rsidTr="00567A60">
        <w:tc>
          <w:tcPr>
            <w:tcW w:w="445" w:type="dxa"/>
          </w:tcPr>
          <w:p w14:paraId="149ACCE1" w14:textId="25DF49A7"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260754502"/>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11B29095" w14:textId="7422D8C9" w:rsidR="00C550FB" w:rsidRDefault="00C550FB" w:rsidP="00E158DB">
            <w:pPr>
              <w:rPr>
                <w:b/>
                <w:bCs/>
              </w:rPr>
            </w:pPr>
            <w:r>
              <w:t xml:space="preserve">2.2.2 </w:t>
            </w:r>
            <w:r w:rsidR="00F94208">
              <w:t>Provide a</w:t>
            </w:r>
            <w:r w:rsidRPr="009F4D30">
              <w:t>ttendance verification/no-show deadline information—with the specific single assignment and its due date noted clearly</w:t>
            </w:r>
            <w:r w:rsidR="004763EB">
              <w:t>.</w:t>
            </w:r>
          </w:p>
        </w:tc>
        <w:tc>
          <w:tcPr>
            <w:tcW w:w="4500" w:type="dxa"/>
          </w:tcPr>
          <w:p w14:paraId="0A616A7D" w14:textId="2BA7C149" w:rsidR="00C550FB" w:rsidRDefault="00C550FB" w:rsidP="00E158DB">
            <w:pPr>
              <w:rPr>
                <w:b/>
                <w:bCs/>
              </w:rPr>
            </w:pPr>
            <w:r>
              <w:t xml:space="preserve">The attendance verification activity must be one activity for students to complete. </w:t>
            </w:r>
          </w:p>
        </w:tc>
      </w:tr>
      <w:tr w:rsidR="00C550FB" w:rsidRPr="00023BBD" w14:paraId="2378C2F7" w14:textId="77777777" w:rsidTr="00567A60">
        <w:tc>
          <w:tcPr>
            <w:tcW w:w="445" w:type="dxa"/>
          </w:tcPr>
          <w:p w14:paraId="3B9E2198" w14:textId="2283D191"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244524482"/>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51A2D51F" w14:textId="77777777" w:rsidR="00303A97" w:rsidRPr="00723D76" w:rsidRDefault="00C550FB" w:rsidP="00E158DB">
            <w:pPr>
              <w:rPr>
                <w:b/>
                <w:bCs/>
              </w:rPr>
            </w:pPr>
            <w:r w:rsidRPr="00723D76">
              <w:t xml:space="preserve">2.3 Syllabus: </w:t>
            </w:r>
          </w:p>
          <w:p w14:paraId="3C7B9D29" w14:textId="29C19CAB" w:rsidR="00C550FB" w:rsidRPr="00C550FB" w:rsidRDefault="004763EB" w:rsidP="00E158DB">
            <w:pPr>
              <w:rPr>
                <w:b/>
                <w:bCs/>
              </w:rPr>
            </w:pPr>
            <w:r>
              <w:t>Update the</w:t>
            </w:r>
            <w:r w:rsidRPr="003255A3">
              <w:t xml:space="preserve"> syllabus every semester</w:t>
            </w:r>
            <w:r>
              <w:t xml:space="preserve"> to ensure accuracy. </w:t>
            </w:r>
          </w:p>
        </w:tc>
        <w:tc>
          <w:tcPr>
            <w:tcW w:w="4500" w:type="dxa"/>
          </w:tcPr>
          <w:p w14:paraId="6D48F8AC" w14:textId="3FFD7ECC" w:rsidR="00C550FB" w:rsidRPr="00023BBD" w:rsidRDefault="00B3205D" w:rsidP="00E158DB">
            <w:pPr>
              <w:rPr>
                <w:b/>
                <w:bCs/>
              </w:rPr>
            </w:pPr>
            <w:r w:rsidRPr="06A53381">
              <w:t>Apply 2.3.1–6</w:t>
            </w:r>
            <w:r w:rsidR="004763EB" w:rsidRPr="06A53381">
              <w:t xml:space="preserve"> in addition to the required information listed</w:t>
            </w:r>
            <w:r w:rsidR="34BA6663" w:rsidRPr="06A53381">
              <w:t xml:space="preserve"> on</w:t>
            </w:r>
            <w:r w:rsidR="004763EB" w:rsidRPr="06A53381">
              <w:t xml:space="preserve"> </w:t>
            </w:r>
            <w:hyperlink r:id="rId13">
              <w:r w:rsidR="004763EB" w:rsidRPr="06A53381">
                <w:rPr>
                  <w:rStyle w:val="Hyperlink"/>
                </w:rPr>
                <w:t>the University Syllabus page</w:t>
              </w:r>
            </w:hyperlink>
            <w:r w:rsidR="004763EB" w:rsidRPr="06A53381">
              <w:rPr>
                <w:color w:val="auto"/>
              </w:rPr>
              <w:t>.</w:t>
            </w:r>
            <w:r w:rsidR="52709964" w:rsidRPr="06A53381">
              <w:rPr>
                <w:color w:val="auto"/>
              </w:rPr>
              <w:t xml:space="preserve"> For most impact, emphasize student-centered language throughout the syllabus.</w:t>
            </w:r>
          </w:p>
        </w:tc>
      </w:tr>
      <w:tr w:rsidR="00C550FB" w:rsidRPr="00023BBD" w14:paraId="546FF60F" w14:textId="77777777" w:rsidTr="00567A60">
        <w:tc>
          <w:tcPr>
            <w:tcW w:w="445" w:type="dxa"/>
          </w:tcPr>
          <w:p w14:paraId="6ADC4788" w14:textId="38CE54AE"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680046718"/>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1FB12964" w14:textId="6CF28541" w:rsidR="00C550FB" w:rsidRPr="00023BBD" w:rsidRDefault="00C550FB" w:rsidP="00E158DB">
            <w:pPr>
              <w:rPr>
                <w:b/>
                <w:bCs/>
              </w:rPr>
            </w:pPr>
            <w:r>
              <w:t>2.3.</w:t>
            </w:r>
            <w:r w:rsidR="004763EB">
              <w:t>1</w:t>
            </w:r>
            <w:r>
              <w:t xml:space="preserve"> A</w:t>
            </w:r>
            <w:r w:rsidRPr="00E37FD6">
              <w:t>s an HTML page, Word doc, or PDF</w:t>
            </w:r>
            <w:r>
              <w:t>, p</w:t>
            </w:r>
            <w:r w:rsidRPr="00E37FD6">
              <w:t>ost the syllabus</w:t>
            </w:r>
            <w:r>
              <w:t xml:space="preserve"> </w:t>
            </w:r>
            <w:r w:rsidRPr="00E37FD6">
              <w:t>prior to the official start date of the cour</w:t>
            </w:r>
            <w:r>
              <w:t>se.</w:t>
            </w:r>
            <w:r w:rsidR="004A6700">
              <w:rPr>
                <w:b/>
                <w:bCs/>
              </w:rPr>
              <w:t xml:space="preserve"> (Note the USG new requirements for posting deadlines </w:t>
            </w:r>
            <w:r w:rsidR="00C22388">
              <w:rPr>
                <w:b/>
                <w:bCs/>
              </w:rPr>
              <w:t>for course syllabi on faculty directory pages.)</w:t>
            </w:r>
          </w:p>
        </w:tc>
        <w:tc>
          <w:tcPr>
            <w:tcW w:w="4500" w:type="dxa"/>
          </w:tcPr>
          <w:p w14:paraId="6A8D93E7" w14:textId="41C3007B" w:rsidR="00C550FB" w:rsidRPr="00023BBD" w:rsidRDefault="00B3205D" w:rsidP="00E158DB">
            <w:pPr>
              <w:rPr>
                <w:b/>
                <w:bCs/>
              </w:rPr>
            </w:pPr>
            <w:r w:rsidRPr="06A53381">
              <w:t xml:space="preserve">Consider </w:t>
            </w:r>
            <w:r w:rsidR="00132649">
              <w:t xml:space="preserve">also </w:t>
            </w:r>
            <w:r w:rsidRPr="06A53381">
              <w:t>creat</w:t>
            </w:r>
            <w:r w:rsidR="4F6AB31E" w:rsidRPr="06A53381">
              <w:t>ing</w:t>
            </w:r>
            <w:r w:rsidRPr="06A53381">
              <w:t xml:space="preserve"> an abbreviated (e.g., two-page version) of the syllabus to share with students prior to the official start of the semester</w:t>
            </w:r>
            <w:r w:rsidR="00C22388">
              <w:rPr>
                <w:b/>
                <w:bCs/>
              </w:rPr>
              <w:t xml:space="preserve"> via email</w:t>
            </w:r>
            <w:r w:rsidRPr="06A53381">
              <w:t xml:space="preserve">. </w:t>
            </w:r>
          </w:p>
        </w:tc>
      </w:tr>
      <w:tr w:rsidR="00C550FB" w:rsidRPr="00023BBD" w14:paraId="3B016DF3" w14:textId="77777777" w:rsidTr="00567A60">
        <w:tc>
          <w:tcPr>
            <w:tcW w:w="445" w:type="dxa"/>
          </w:tcPr>
          <w:p w14:paraId="2276E395" w14:textId="36BB40B4"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205110375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6059C80" w14:textId="7436129E" w:rsidR="00C550FB" w:rsidRDefault="00C550FB" w:rsidP="00E158DB">
            <w:pPr>
              <w:rPr>
                <w:b/>
                <w:bCs/>
              </w:rPr>
            </w:pPr>
            <w:r>
              <w:t>2.3.</w:t>
            </w:r>
            <w:r w:rsidR="004763EB">
              <w:t>2</w:t>
            </w:r>
            <w:r>
              <w:t xml:space="preserve"> </w:t>
            </w:r>
            <w:r w:rsidRPr="009F4D30">
              <w:t xml:space="preserve">If a core course, include the USG’s templated Core IMPACTS insert near the top of the </w:t>
            </w:r>
            <w:r w:rsidR="004763EB">
              <w:t>syllabus or on the first page.</w:t>
            </w:r>
          </w:p>
        </w:tc>
        <w:tc>
          <w:tcPr>
            <w:tcW w:w="4500" w:type="dxa"/>
          </w:tcPr>
          <w:p w14:paraId="6051BE61" w14:textId="6190BF4A" w:rsidR="00C550FB" w:rsidRPr="00023BBD" w:rsidRDefault="007D08B1" w:rsidP="00E158DB">
            <w:pPr>
              <w:rPr>
                <w:b/>
                <w:bCs/>
              </w:rPr>
            </w:pPr>
            <w:r>
              <w:t>Refer to emailed Core IMPACTS template</w:t>
            </w:r>
            <w:r w:rsidR="00132649">
              <w:t xml:space="preserve"> (provided by Department Chair)</w:t>
            </w:r>
            <w:r>
              <w:t xml:space="preserve">. </w:t>
            </w:r>
          </w:p>
        </w:tc>
      </w:tr>
      <w:tr w:rsidR="00C550FB" w:rsidRPr="00023BBD" w14:paraId="738A3BD7" w14:textId="77777777" w:rsidTr="00567A60">
        <w:tc>
          <w:tcPr>
            <w:tcW w:w="445" w:type="dxa"/>
          </w:tcPr>
          <w:p w14:paraId="7195194F" w14:textId="085DA311"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269808571"/>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7FF8E6A7" w14:textId="006FE5DF" w:rsidR="00C550FB" w:rsidRDefault="00C550FB" w:rsidP="00E158DB">
            <w:pPr>
              <w:rPr>
                <w:b/>
                <w:bCs/>
              </w:rPr>
            </w:pPr>
            <w:r>
              <w:t>2.3.</w:t>
            </w:r>
            <w:r w:rsidR="004763EB">
              <w:t>3</w:t>
            </w:r>
            <w:r>
              <w:t xml:space="preserve"> Include the link to the Institutional Policies webpage: </w:t>
            </w:r>
            <w:hyperlink r:id="rId14" w:history="1">
              <w:r w:rsidRPr="003255A3">
                <w:rPr>
                  <w:rStyle w:val="Hyperlink"/>
                </w:rPr>
                <w:t>https://www.mga.edu/center-excellence-teaching-learning/syllabi-policies.php</w:t>
              </w:r>
            </w:hyperlink>
          </w:p>
        </w:tc>
        <w:tc>
          <w:tcPr>
            <w:tcW w:w="4500" w:type="dxa"/>
          </w:tcPr>
          <w:p w14:paraId="0AB597B9" w14:textId="7A3729DD" w:rsidR="00C550FB" w:rsidRDefault="00C550FB" w:rsidP="00E158DB">
            <w:pPr>
              <w:rPr>
                <w:b/>
                <w:bCs/>
              </w:rPr>
            </w:pPr>
            <w:r>
              <w:t xml:space="preserve">Remove any redundant information from the syllabus that also appears on the Institutional Policies page to avoid clutter and outdated information. </w:t>
            </w:r>
          </w:p>
        </w:tc>
      </w:tr>
      <w:tr w:rsidR="00C550FB" w:rsidRPr="00023BBD" w14:paraId="6FE66467" w14:textId="77777777" w:rsidTr="00567A60">
        <w:tc>
          <w:tcPr>
            <w:tcW w:w="445" w:type="dxa"/>
          </w:tcPr>
          <w:p w14:paraId="08EEDCD8" w14:textId="4D8C0999"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417078033"/>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E9AEE82" w14:textId="56876606" w:rsidR="00C550FB" w:rsidRPr="00023BBD" w:rsidRDefault="00C550FB" w:rsidP="00E158DB">
            <w:pPr>
              <w:rPr>
                <w:b/>
                <w:bCs/>
              </w:rPr>
            </w:pPr>
            <w:r>
              <w:t>2.3.</w:t>
            </w:r>
            <w:r w:rsidR="004763EB">
              <w:t>4</w:t>
            </w:r>
            <w:r>
              <w:t xml:space="preserve"> </w:t>
            </w:r>
            <w:r w:rsidR="00B279BE">
              <w:t>Provide additional information on o</w:t>
            </w:r>
            <w:r>
              <w:t xml:space="preserve">ffice hours information: </w:t>
            </w:r>
            <w:r w:rsidRPr="009F4D30">
              <w:t>virtual</w:t>
            </w:r>
            <w:r w:rsidR="00B279BE">
              <w:t xml:space="preserve"> for fully onl</w:t>
            </w:r>
            <w:r w:rsidR="00B010EC">
              <w:t>ine</w:t>
            </w:r>
            <w:r w:rsidR="00B279BE">
              <w:t xml:space="preserve"> courses;</w:t>
            </w:r>
            <w:r w:rsidRPr="009F4D30">
              <w:t xml:space="preserve"> virtual and/or in-person </w:t>
            </w:r>
            <w:r w:rsidR="00B279BE">
              <w:t>for hybrid courses.</w:t>
            </w:r>
          </w:p>
        </w:tc>
        <w:tc>
          <w:tcPr>
            <w:tcW w:w="4500" w:type="dxa"/>
          </w:tcPr>
          <w:p w14:paraId="28BCD93B" w14:textId="02695E7C" w:rsidR="00C550FB" w:rsidRPr="00023BBD" w:rsidRDefault="00C550FB" w:rsidP="00E158DB">
            <w:pPr>
              <w:rPr>
                <w:b/>
                <w:bCs/>
              </w:rPr>
            </w:pPr>
            <w:r>
              <w:t xml:space="preserve">Consider </w:t>
            </w:r>
            <w:r w:rsidR="00B3205D">
              <w:t>promoting</w:t>
            </w:r>
            <w:r>
              <w:t xml:space="preserve"> “office hours” as “student hours” to convey to students that this time is reserved for assisting their learning. </w:t>
            </w:r>
          </w:p>
        </w:tc>
      </w:tr>
      <w:tr w:rsidR="00C550FB" w:rsidRPr="00023BBD" w14:paraId="0354B4EF" w14:textId="77777777" w:rsidTr="00567A60">
        <w:tc>
          <w:tcPr>
            <w:tcW w:w="445" w:type="dxa"/>
          </w:tcPr>
          <w:p w14:paraId="74A6B78E" w14:textId="6DE6BBD1"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60679501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3ADCB141" w14:textId="172BB5A9" w:rsidR="00C550FB" w:rsidRPr="00023BBD" w:rsidRDefault="39883129" w:rsidP="00E158DB">
            <w:pPr>
              <w:rPr>
                <w:b/>
                <w:bCs/>
              </w:rPr>
            </w:pPr>
            <w:r w:rsidRPr="06A53381">
              <w:t>2.3.</w:t>
            </w:r>
            <w:r w:rsidR="004763EB" w:rsidRPr="06A53381">
              <w:t>5</w:t>
            </w:r>
            <w:r w:rsidR="00F94208" w:rsidRPr="06A53381">
              <w:t xml:space="preserve"> Provide c</w:t>
            </w:r>
            <w:r w:rsidRPr="06A53381">
              <w:t>ourse material information:</w:t>
            </w:r>
            <w:r w:rsidR="00F94208" w:rsidRPr="06A53381">
              <w:t xml:space="preserve"> </w:t>
            </w:r>
            <w:r w:rsidR="004763EB" w:rsidRPr="06A53381">
              <w:t xml:space="preserve">details of </w:t>
            </w:r>
            <w:r w:rsidRPr="06A53381">
              <w:t>textbook(s) (both required and optional/supplemental)</w:t>
            </w:r>
            <w:r w:rsidR="00132649">
              <w:t xml:space="preserve"> </w:t>
            </w:r>
            <w:r w:rsidRPr="06A53381">
              <w:t>and</w:t>
            </w:r>
            <w:r w:rsidR="004763EB" w:rsidRPr="06A53381">
              <w:t>, if applicable,</w:t>
            </w:r>
            <w:r w:rsidRPr="06A53381">
              <w:t xml:space="preserve"> required access to external systems (e.g., third-party </w:t>
            </w:r>
            <w:r w:rsidR="034AC5BE" w:rsidRPr="06A53381">
              <w:t>vendor</w:t>
            </w:r>
            <w:r w:rsidRPr="06A53381">
              <w:t>s)</w:t>
            </w:r>
            <w:r w:rsidR="004763EB" w:rsidRPr="06A53381">
              <w:t>.</w:t>
            </w:r>
          </w:p>
        </w:tc>
        <w:tc>
          <w:tcPr>
            <w:tcW w:w="4500" w:type="dxa"/>
          </w:tcPr>
          <w:p w14:paraId="08DAEFC0" w14:textId="4C829A61" w:rsidR="00132649" w:rsidRDefault="00132649" w:rsidP="00E158DB">
            <w:pPr>
              <w:rPr>
                <w:b/>
                <w:bCs/>
              </w:rPr>
            </w:pPr>
            <w:r>
              <w:t xml:space="preserve">Consider also including </w:t>
            </w:r>
            <w:r w:rsidRPr="009F4D30">
              <w:t>the link to the webpage for the MGA bookstore (</w:t>
            </w:r>
            <w:hyperlink r:id="rId15" w:history="1">
              <w:r w:rsidRPr="00E45EAE">
                <w:rPr>
                  <w:rStyle w:val="Hyperlink"/>
                </w:rPr>
                <w:t>https://mga.bncollege.com</w:t>
              </w:r>
            </w:hyperlink>
            <w:r w:rsidRPr="009F4D30">
              <w:t>)</w:t>
            </w:r>
            <w:r>
              <w:t>.</w:t>
            </w:r>
          </w:p>
          <w:p w14:paraId="3F88EF64" w14:textId="5214F3D4" w:rsidR="00C550FB" w:rsidRPr="00023BBD" w:rsidRDefault="00132649" w:rsidP="00E158DB">
            <w:pPr>
              <w:rPr>
                <w:b/>
                <w:bCs/>
              </w:rPr>
            </w:pPr>
            <w:r>
              <w:t xml:space="preserve">Be sure that the </w:t>
            </w:r>
            <w:r w:rsidRPr="06A53381">
              <w:t>Course Textbook LTI</w:t>
            </w:r>
            <w:r>
              <w:t xml:space="preserve"> page is visible to students. </w:t>
            </w:r>
          </w:p>
        </w:tc>
      </w:tr>
      <w:tr w:rsidR="00C550FB" w:rsidRPr="00023BBD" w14:paraId="7E8478AC" w14:textId="77777777" w:rsidTr="00567A60">
        <w:tc>
          <w:tcPr>
            <w:tcW w:w="445" w:type="dxa"/>
          </w:tcPr>
          <w:p w14:paraId="3A44F90D" w14:textId="242EBA16" w:rsidR="00C550F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758172742"/>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0313447D" w14:textId="27C2A61E" w:rsidR="00C550FB" w:rsidRPr="009F4D30" w:rsidRDefault="00303A97" w:rsidP="00E158DB">
            <w:pPr>
              <w:rPr>
                <w:b/>
                <w:bCs/>
              </w:rPr>
            </w:pPr>
            <w:r>
              <w:t>2.3.</w:t>
            </w:r>
            <w:r w:rsidR="004763EB">
              <w:t>6</w:t>
            </w:r>
            <w:r>
              <w:t xml:space="preserve"> </w:t>
            </w:r>
            <w:r w:rsidR="00F94208">
              <w:t>State the g</w:t>
            </w:r>
            <w:r w:rsidR="00C550FB" w:rsidRPr="009F4D30">
              <w:t>rading standards and scale</w:t>
            </w:r>
            <w:r w:rsidR="00B3205D">
              <w:t xml:space="preserve"> for the course</w:t>
            </w:r>
            <w:r w:rsidR="00F94208">
              <w:t>—</w:t>
            </w:r>
            <w:r w:rsidR="00C550FB" w:rsidRPr="009F4D30">
              <w:t>and, if applicable, the late policy</w:t>
            </w:r>
            <w:r w:rsidR="00C550FB">
              <w:t>.</w:t>
            </w:r>
          </w:p>
        </w:tc>
        <w:tc>
          <w:tcPr>
            <w:tcW w:w="4500" w:type="dxa"/>
          </w:tcPr>
          <w:p w14:paraId="15371DF2" w14:textId="019B1857" w:rsidR="00C550FB" w:rsidRDefault="00FF4603" w:rsidP="00E158DB">
            <w:pPr>
              <w:rPr>
                <w:b/>
                <w:bCs/>
              </w:rPr>
            </w:pPr>
            <w:r>
              <w:t xml:space="preserve">Consider specifying if numerical scores will be rounded up/down and to what decimal place. </w:t>
            </w:r>
          </w:p>
        </w:tc>
      </w:tr>
    </w:tbl>
    <w:p w14:paraId="42F81D60" w14:textId="77777777" w:rsidR="00FB537E" w:rsidRDefault="00FB537E" w:rsidP="00BE4B03">
      <w:pPr>
        <w:pStyle w:val="Default"/>
        <w:spacing w:line="262" w:lineRule="auto"/>
        <w:rPr>
          <w:rFonts w:ascii="Segoe UI Historic" w:hAnsi="Segoe UI Historic" w:cs="Segoe UI Historic"/>
          <w:sz w:val="22"/>
          <w:szCs w:val="22"/>
        </w:rPr>
      </w:pPr>
    </w:p>
    <w:tbl>
      <w:tblPr>
        <w:tblStyle w:val="TableGrid"/>
        <w:tblW w:w="0" w:type="auto"/>
        <w:tblLook w:val="04A0" w:firstRow="1" w:lastRow="0" w:firstColumn="1" w:lastColumn="0" w:noHBand="0" w:noVBand="1"/>
        <w:tblCaption w:val="MGA Standards for Online Courses – Section 3. Course Delivery"/>
        <w:tblDescription w:val="This table contains 11 standards support the basics for online course delivery in Brightspace by D2L. "/>
      </w:tblPr>
      <w:tblGrid>
        <w:gridCol w:w="457"/>
        <w:gridCol w:w="4950"/>
        <w:gridCol w:w="4500"/>
      </w:tblGrid>
      <w:tr w:rsidR="06A53381" w14:paraId="743A1A4D" w14:textId="77777777" w:rsidTr="00567A60">
        <w:trPr>
          <w:trHeight w:val="300"/>
        </w:trPr>
        <w:tc>
          <w:tcPr>
            <w:tcW w:w="445" w:type="dxa"/>
          </w:tcPr>
          <w:p w14:paraId="396AB824" w14:textId="77777777" w:rsidR="06A53381" w:rsidRDefault="06A53381" w:rsidP="00BE4B03">
            <w:pPr>
              <w:pStyle w:val="Heading2"/>
              <w:spacing w:before="120" w:after="120" w:line="262" w:lineRule="auto"/>
              <w:rPr>
                <w:sz w:val="22"/>
                <w:szCs w:val="22"/>
              </w:rPr>
            </w:pPr>
            <w:r w:rsidRPr="06A53381">
              <w:rPr>
                <w:rFonts w:ascii="Wingdings" w:hAnsi="Wingdings"/>
                <w:sz w:val="22"/>
                <w:szCs w:val="22"/>
              </w:rPr>
              <w:lastRenderedPageBreak/>
              <w:t>ü</w:t>
            </w:r>
          </w:p>
        </w:tc>
        <w:tc>
          <w:tcPr>
            <w:tcW w:w="4950" w:type="dxa"/>
          </w:tcPr>
          <w:p w14:paraId="7F43EC55" w14:textId="0C9E8373" w:rsidR="06A53381" w:rsidRDefault="06A53381" w:rsidP="00BE4B03">
            <w:pPr>
              <w:pStyle w:val="Heading2"/>
              <w:spacing w:before="120" w:after="120" w:line="262" w:lineRule="auto"/>
              <w:rPr>
                <w:sz w:val="22"/>
                <w:szCs w:val="22"/>
              </w:rPr>
            </w:pPr>
            <w:r>
              <w:t xml:space="preserve">3. Course delivery: Strategies that enhance engagement are vital to student success in distance education courses. </w:t>
            </w:r>
          </w:p>
        </w:tc>
        <w:tc>
          <w:tcPr>
            <w:tcW w:w="4500" w:type="dxa"/>
          </w:tcPr>
          <w:p w14:paraId="1B7FCA0C" w14:textId="0FB11625" w:rsidR="4538E9FF" w:rsidRDefault="4538E9FF" w:rsidP="00BE4B03">
            <w:pPr>
              <w:pStyle w:val="Heading2"/>
              <w:spacing w:before="120" w:after="120" w:line="262" w:lineRule="auto"/>
              <w:rPr>
                <w:sz w:val="22"/>
                <w:szCs w:val="22"/>
              </w:rPr>
            </w:pPr>
            <w:r w:rsidRPr="06A53381">
              <w:rPr>
                <w:sz w:val="22"/>
                <w:szCs w:val="22"/>
              </w:rPr>
              <w:t>Tips &amp; Examples</w:t>
            </w:r>
          </w:p>
        </w:tc>
      </w:tr>
      <w:tr w:rsidR="06A53381" w14:paraId="622B3C7B" w14:textId="77777777" w:rsidTr="00567A60">
        <w:trPr>
          <w:trHeight w:val="300"/>
        </w:trPr>
        <w:tc>
          <w:tcPr>
            <w:tcW w:w="445" w:type="dxa"/>
          </w:tcPr>
          <w:p w14:paraId="2F782B75" w14:textId="44693151" w:rsidR="06A53381" w:rsidRDefault="00000000" w:rsidP="00BE4B03">
            <w:pPr>
              <w:pStyle w:val="Heading2"/>
              <w:spacing w:before="120" w:after="120" w:line="262" w:lineRule="auto"/>
              <w:rPr>
                <w:b w:val="0"/>
                <w:bCs w:val="0"/>
                <w:sz w:val="22"/>
                <w:szCs w:val="22"/>
              </w:rPr>
            </w:pPr>
            <w:sdt>
              <w:sdtPr>
                <w:rPr>
                  <w:rFonts w:ascii="Segoe UI" w:hAnsi="Segoe UI" w:cs="Segoe UI"/>
                </w:rPr>
                <w:id w:val="-1601554740"/>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5D064E8F" w14:textId="67BD8D13" w:rsidR="06A53381" w:rsidRDefault="06A53381" w:rsidP="00E158DB">
            <w:pPr>
              <w:rPr>
                <w:b/>
                <w:bCs/>
              </w:rPr>
            </w:pPr>
            <w:r w:rsidRPr="06A53381">
              <w:t xml:space="preserve">3.1 </w:t>
            </w:r>
            <w:r w:rsidR="00990ACE">
              <w:t>Post a</w:t>
            </w:r>
            <w:r w:rsidRPr="06A53381">
              <w:t>ll mandatory course content in D2L or a D2L-integrated system/platform.</w:t>
            </w:r>
          </w:p>
        </w:tc>
        <w:tc>
          <w:tcPr>
            <w:tcW w:w="4500" w:type="dxa"/>
          </w:tcPr>
          <w:p w14:paraId="4228F00D" w14:textId="3FA1B67C" w:rsidR="06A53381" w:rsidRDefault="06A53381" w:rsidP="00E158DB">
            <w:pPr>
              <w:rPr>
                <w:b/>
                <w:bCs/>
              </w:rPr>
            </w:pPr>
            <w:r w:rsidRPr="06A53381">
              <w:t xml:space="preserve">Supplemental/optional resources can be uploaded to D2L or linked clearly. </w:t>
            </w:r>
          </w:p>
        </w:tc>
      </w:tr>
      <w:tr w:rsidR="06A53381" w14:paraId="6F90BBFF" w14:textId="77777777" w:rsidTr="00567A60">
        <w:trPr>
          <w:trHeight w:val="300"/>
        </w:trPr>
        <w:tc>
          <w:tcPr>
            <w:tcW w:w="445" w:type="dxa"/>
          </w:tcPr>
          <w:p w14:paraId="2590D981" w14:textId="22ADFDA6" w:rsidR="06A53381" w:rsidRDefault="00000000" w:rsidP="00BE4B03">
            <w:pPr>
              <w:pStyle w:val="Heading2"/>
              <w:spacing w:before="120" w:after="120" w:line="262" w:lineRule="auto"/>
              <w:rPr>
                <w:b w:val="0"/>
                <w:bCs w:val="0"/>
                <w:sz w:val="22"/>
                <w:szCs w:val="22"/>
              </w:rPr>
            </w:pPr>
            <w:sdt>
              <w:sdtPr>
                <w:rPr>
                  <w:rFonts w:ascii="Segoe UI" w:hAnsi="Segoe UI" w:cs="Segoe UI"/>
                </w:rPr>
                <w:id w:val="134466161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E55F391" w14:textId="037FF0F9" w:rsidR="06A53381" w:rsidRDefault="06A53381" w:rsidP="00E158DB">
            <w:pPr>
              <w:rPr>
                <w:b/>
                <w:bCs/>
              </w:rPr>
            </w:pPr>
            <w:r w:rsidRPr="06A53381">
              <w:t>3.2 Prior to the start of the semester, send a short email inside D2L or from the instructor’s MGA email address, welcoming students to the course and providing them with a syllabus excerpt that includes, at a minimum, the official start date of the course, instructor contact information, and required course materials.</w:t>
            </w:r>
          </w:p>
        </w:tc>
        <w:tc>
          <w:tcPr>
            <w:tcW w:w="4500" w:type="dxa"/>
          </w:tcPr>
          <w:p w14:paraId="41898EFA" w14:textId="7994F5AE" w:rsidR="06A53381" w:rsidRDefault="06A53381" w:rsidP="00E158DB">
            <w:pPr>
              <w:rPr>
                <w:b/>
                <w:bCs/>
              </w:rPr>
            </w:pPr>
            <w:r w:rsidRPr="06A53381">
              <w:t xml:space="preserve">This email </w:t>
            </w:r>
            <w:r w:rsidR="2784596F" w:rsidRPr="06A53381">
              <w:t>could</w:t>
            </w:r>
            <w:r w:rsidRPr="06A53381">
              <w:t xml:space="preserve"> also contain the D2L link to the course and a reminder about the official start date for the semester. </w:t>
            </w:r>
          </w:p>
        </w:tc>
      </w:tr>
      <w:tr w:rsidR="06A53381" w14:paraId="724D31E1" w14:textId="77777777" w:rsidTr="00567A60">
        <w:trPr>
          <w:trHeight w:val="300"/>
        </w:trPr>
        <w:tc>
          <w:tcPr>
            <w:tcW w:w="445" w:type="dxa"/>
          </w:tcPr>
          <w:p w14:paraId="49247A1B" w14:textId="176CDD38" w:rsidR="06A53381" w:rsidRDefault="00000000" w:rsidP="00BE4B03">
            <w:pPr>
              <w:pStyle w:val="Heading2"/>
              <w:spacing w:before="120" w:after="120" w:line="262" w:lineRule="auto"/>
              <w:rPr>
                <w:b w:val="0"/>
                <w:bCs w:val="0"/>
                <w:sz w:val="22"/>
                <w:szCs w:val="22"/>
              </w:rPr>
            </w:pPr>
            <w:sdt>
              <w:sdtPr>
                <w:rPr>
                  <w:rFonts w:ascii="Segoe UI" w:hAnsi="Segoe UI" w:cs="Segoe UI"/>
                </w:rPr>
                <w:id w:val="98923124"/>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64E54089" w14:textId="14928F90" w:rsidR="06A53381" w:rsidRDefault="06A53381" w:rsidP="00E158DB">
            <w:pPr>
              <w:rPr>
                <w:b/>
                <w:bCs/>
              </w:rPr>
            </w:pPr>
            <w:r w:rsidRPr="06A53381">
              <w:t>3.2 Respond to emails from students within 48 hours of receipt on weekdays and 72 hours of receipt on weekends.</w:t>
            </w:r>
          </w:p>
        </w:tc>
        <w:tc>
          <w:tcPr>
            <w:tcW w:w="4500" w:type="dxa"/>
          </w:tcPr>
          <w:p w14:paraId="7E206B94" w14:textId="4C7ECFF2" w:rsidR="06A53381" w:rsidRDefault="06A53381" w:rsidP="00E158DB">
            <w:pPr>
              <w:rPr>
                <w:b/>
                <w:bCs/>
              </w:rPr>
            </w:pPr>
            <w:r w:rsidRPr="06A53381">
              <w:t xml:space="preserve">If a response to a student’s email is going to take longer, consider sending a quick message to the student, letting them know when to expect a detailed reply. </w:t>
            </w:r>
          </w:p>
        </w:tc>
      </w:tr>
      <w:tr w:rsidR="06A53381" w14:paraId="43920C23" w14:textId="77777777" w:rsidTr="00567A60">
        <w:trPr>
          <w:trHeight w:val="300"/>
        </w:trPr>
        <w:tc>
          <w:tcPr>
            <w:tcW w:w="445" w:type="dxa"/>
          </w:tcPr>
          <w:p w14:paraId="7039FBA4" w14:textId="018BC445"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050071686"/>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3EC91D9A" w14:textId="70B9E6BD" w:rsidR="06A53381" w:rsidRDefault="06A53381" w:rsidP="00E158DB">
            <w:pPr>
              <w:rPr>
                <w:b/>
                <w:bCs/>
              </w:rPr>
            </w:pPr>
            <w:r w:rsidRPr="06A53381">
              <w:t>3.3 Access the course regularly (e.g., three times per week) to check for emails sent through D2L’s email system and also to confirm error-free course content.</w:t>
            </w:r>
          </w:p>
        </w:tc>
        <w:tc>
          <w:tcPr>
            <w:tcW w:w="4500" w:type="dxa"/>
          </w:tcPr>
          <w:p w14:paraId="7FF29BA7" w14:textId="197E1649" w:rsidR="06A53381" w:rsidRDefault="06A53381" w:rsidP="00E158DB">
            <w:pPr>
              <w:rPr>
                <w:b/>
                <w:bCs/>
              </w:rPr>
            </w:pPr>
            <w:r w:rsidRPr="06A53381">
              <w:t>Note: D2L’s Brightspace Pulse app is intended primarily for student use and is not recommended for faculty use to modify course content.</w:t>
            </w:r>
          </w:p>
        </w:tc>
      </w:tr>
      <w:tr w:rsidR="06A53381" w14:paraId="5130C62C" w14:textId="77777777" w:rsidTr="00567A60">
        <w:trPr>
          <w:trHeight w:val="300"/>
        </w:trPr>
        <w:tc>
          <w:tcPr>
            <w:tcW w:w="445" w:type="dxa"/>
          </w:tcPr>
          <w:p w14:paraId="35FE6DA4" w14:textId="03EB496D"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07015789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55EAB87" w14:textId="3E7A5823" w:rsidR="06A53381" w:rsidRDefault="06A53381" w:rsidP="00E158DB">
            <w:pPr>
              <w:rPr>
                <w:b/>
                <w:bCs/>
              </w:rPr>
            </w:pPr>
            <w:r w:rsidRPr="06A53381">
              <w:t>3.4 Post course announcements at least weekly that include vital information, such as to-do lists, upcoming deadlines, study tips, and encouragement.</w:t>
            </w:r>
          </w:p>
        </w:tc>
        <w:tc>
          <w:tcPr>
            <w:tcW w:w="4500" w:type="dxa"/>
          </w:tcPr>
          <w:p w14:paraId="6467EDBE" w14:textId="165BD97B" w:rsidR="06A53381" w:rsidRDefault="06A53381" w:rsidP="00E158DB">
            <w:pPr>
              <w:rPr>
                <w:b/>
                <w:bCs/>
              </w:rPr>
            </w:pPr>
            <w:r w:rsidRPr="06A53381">
              <w:t>Consider including a link to a checklist page for the module to help students move through content more effectively.</w:t>
            </w:r>
          </w:p>
        </w:tc>
      </w:tr>
      <w:tr w:rsidR="06A53381" w14:paraId="50B7CA5E" w14:textId="77777777" w:rsidTr="00567A60">
        <w:trPr>
          <w:trHeight w:val="300"/>
        </w:trPr>
        <w:tc>
          <w:tcPr>
            <w:tcW w:w="445" w:type="dxa"/>
          </w:tcPr>
          <w:p w14:paraId="4883FF66" w14:textId="2C49CCEE"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295709293"/>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2CFDBECC" w14:textId="2AA98D91" w:rsidR="06A53381" w:rsidRDefault="06A53381" w:rsidP="00E158DB">
            <w:pPr>
              <w:rPr>
                <w:b/>
                <w:bCs/>
              </w:rPr>
            </w:pPr>
            <w:r w:rsidRPr="06A53381">
              <w:t>3.5 Record lectures instead of posting only presentation slides or assigning readings. Avoid posting recordings of entire lectures; instead, break longer recordings into shorter chunks.</w:t>
            </w:r>
          </w:p>
        </w:tc>
        <w:tc>
          <w:tcPr>
            <w:tcW w:w="4500" w:type="dxa"/>
          </w:tcPr>
          <w:p w14:paraId="2C781120" w14:textId="3B545694" w:rsidR="06A53381" w:rsidRDefault="06A53381" w:rsidP="00E158DB">
            <w:r>
              <w:t>YuJa has editing capabilities for breaking longer recordings into shorter sections.</w:t>
            </w:r>
          </w:p>
          <w:p w14:paraId="3D0B2946" w14:textId="5D78A6C1" w:rsidR="06A53381" w:rsidRDefault="06A53381" w:rsidP="00E158DB">
            <w:r>
              <w:t>Consider adding an in-video quiz and indexes through YuJa to help student engagement with videos.</w:t>
            </w:r>
          </w:p>
          <w:p w14:paraId="2E5A3EFC" w14:textId="64E70205" w:rsidR="06A53381" w:rsidRDefault="06A53381" w:rsidP="00E158DB">
            <w:r>
              <w:t xml:space="preserve">Use YuJa’s analytics to identify students’ trends of viewing. </w:t>
            </w:r>
          </w:p>
        </w:tc>
      </w:tr>
      <w:tr w:rsidR="06A53381" w14:paraId="4EA5184D" w14:textId="77777777" w:rsidTr="00567A60">
        <w:trPr>
          <w:trHeight w:val="300"/>
        </w:trPr>
        <w:tc>
          <w:tcPr>
            <w:tcW w:w="445" w:type="dxa"/>
          </w:tcPr>
          <w:p w14:paraId="390CD231" w14:textId="309C4772"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738371337"/>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3CCB5AA8" w14:textId="64226274" w:rsidR="06A53381" w:rsidRDefault="06A53381" w:rsidP="00E158DB">
            <w:pPr>
              <w:rPr>
                <w:b/>
                <w:bCs/>
              </w:rPr>
            </w:pPr>
            <w:r w:rsidRPr="06A53381">
              <w:t xml:space="preserve">3.6 Contribute to all introductory discussion board postings, if applicable. </w:t>
            </w:r>
          </w:p>
        </w:tc>
        <w:tc>
          <w:tcPr>
            <w:tcW w:w="4500" w:type="dxa"/>
          </w:tcPr>
          <w:p w14:paraId="64EF6420" w14:textId="7A9867D2" w:rsidR="06A53381" w:rsidRDefault="06A53381" w:rsidP="00E158DB">
            <w:pPr>
              <w:rPr>
                <w:b/>
                <w:bCs/>
              </w:rPr>
            </w:pPr>
            <w:r w:rsidRPr="06A53381">
              <w:t xml:space="preserve">Create other opportunities to engage with students in real-time interactions </w:t>
            </w:r>
            <w:r w:rsidRPr="06A53381">
              <w:lastRenderedPageBreak/>
              <w:t xml:space="preserve">throughout the semester, such as scheduling online hours, study/review sessions, etc. Selectively posting to other discussions can promote continued engagement. </w:t>
            </w:r>
          </w:p>
        </w:tc>
      </w:tr>
      <w:tr w:rsidR="06A53381" w14:paraId="6CE2E6ED" w14:textId="77777777" w:rsidTr="00567A60">
        <w:trPr>
          <w:trHeight w:val="300"/>
        </w:trPr>
        <w:tc>
          <w:tcPr>
            <w:tcW w:w="445" w:type="dxa"/>
          </w:tcPr>
          <w:p w14:paraId="56DB80E4" w14:textId="35A8EEC4"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41661472"/>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54D6CD45" w14:textId="53533CA1" w:rsidR="06A53381" w:rsidRDefault="06A53381" w:rsidP="00E158DB">
            <w:pPr>
              <w:rPr>
                <w:b/>
                <w:bCs/>
              </w:rPr>
            </w:pPr>
            <w:r w:rsidRPr="06A53381">
              <w:t>3.7 Incorporate high-engagement practices such as interactive/video quizzes, projects, blogs, wikis, and group assignments in addition to or in lieu of traditional assessments.</w:t>
            </w:r>
          </w:p>
        </w:tc>
        <w:tc>
          <w:tcPr>
            <w:tcW w:w="4500" w:type="dxa"/>
          </w:tcPr>
          <w:p w14:paraId="034720DF" w14:textId="62731EF2" w:rsidR="06A53381" w:rsidRDefault="06A53381" w:rsidP="00E158DB">
            <w:pPr>
              <w:rPr>
                <w:b/>
                <w:bCs/>
              </w:rPr>
            </w:pPr>
            <w:r w:rsidRPr="06A53381">
              <w:t xml:space="preserve">For help with exploring options for asynchronous practices, reach out to the CETL team for a one-on-one consultation. </w:t>
            </w:r>
          </w:p>
        </w:tc>
      </w:tr>
      <w:tr w:rsidR="06A53381" w14:paraId="035211EF" w14:textId="77777777" w:rsidTr="00567A60">
        <w:trPr>
          <w:trHeight w:val="300"/>
        </w:trPr>
        <w:tc>
          <w:tcPr>
            <w:tcW w:w="445" w:type="dxa"/>
          </w:tcPr>
          <w:p w14:paraId="346C97F8" w14:textId="51B7D205"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256339044"/>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413BD952" w14:textId="29900C9F" w:rsidR="06A53381" w:rsidRDefault="06A53381" w:rsidP="00E158DB">
            <w:pPr>
              <w:rPr>
                <w:b/>
                <w:bCs/>
              </w:rPr>
            </w:pPr>
            <w:r w:rsidRPr="06A53381">
              <w:t>3.8 Include grading rubrics when first providing assignment instructions.</w:t>
            </w:r>
          </w:p>
        </w:tc>
        <w:tc>
          <w:tcPr>
            <w:tcW w:w="4500" w:type="dxa"/>
          </w:tcPr>
          <w:p w14:paraId="112EB454" w14:textId="52C5432B" w:rsidR="06A53381" w:rsidRDefault="06A53381" w:rsidP="00E158DB">
            <w:pPr>
              <w:rPr>
                <w:b/>
                <w:bCs/>
              </w:rPr>
            </w:pPr>
            <w:r w:rsidRPr="06A53381">
              <w:t>Consider applying the Transparency in Learning &amp; Teaching assignment framework for instructions and design.</w:t>
            </w:r>
          </w:p>
        </w:tc>
      </w:tr>
      <w:tr w:rsidR="06A53381" w14:paraId="7F65302D" w14:textId="77777777" w:rsidTr="00567A60">
        <w:trPr>
          <w:trHeight w:val="300"/>
        </w:trPr>
        <w:tc>
          <w:tcPr>
            <w:tcW w:w="445" w:type="dxa"/>
          </w:tcPr>
          <w:p w14:paraId="4F85088B" w14:textId="7FDEFB84"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5298056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294104B3" w14:textId="157A3AFA" w:rsidR="06A53381" w:rsidRDefault="06A53381" w:rsidP="00E158DB">
            <w:pPr>
              <w:rPr>
                <w:b/>
                <w:bCs/>
              </w:rPr>
            </w:pPr>
            <w:r w:rsidRPr="06A53381">
              <w:t>3.9 Provide constructive, encouraging, developmental feedback on all major assignments.</w:t>
            </w:r>
          </w:p>
        </w:tc>
        <w:tc>
          <w:tcPr>
            <w:tcW w:w="4500" w:type="dxa"/>
          </w:tcPr>
          <w:p w14:paraId="6B272359" w14:textId="4E57486B" w:rsidR="06A53381" w:rsidRDefault="06A53381" w:rsidP="00E158DB">
            <w:pPr>
              <w:rPr>
                <w:b/>
                <w:bCs/>
              </w:rPr>
            </w:pPr>
            <w:r w:rsidRPr="06A53381">
              <w:t xml:space="preserve">Consider audio or video feedback (e.g., through D2L’s Audio Note or Video Note or through Turnitin’s grading feature), and for more engagement, create structures for how students process and apply the feedback provided (e.g., a small incentive for students to respond to assignment feedback). </w:t>
            </w:r>
          </w:p>
        </w:tc>
      </w:tr>
      <w:tr w:rsidR="06A53381" w14:paraId="38FF026C" w14:textId="77777777" w:rsidTr="00567A60">
        <w:trPr>
          <w:trHeight w:val="300"/>
        </w:trPr>
        <w:tc>
          <w:tcPr>
            <w:tcW w:w="445" w:type="dxa"/>
          </w:tcPr>
          <w:p w14:paraId="3F2D6914" w14:textId="2B5D255A"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225916870"/>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637165D6" w14:textId="41D075E7" w:rsidR="06A53381" w:rsidRDefault="06A53381" w:rsidP="00E158DB">
            <w:pPr>
              <w:rPr>
                <w:b/>
                <w:bCs/>
              </w:rPr>
            </w:pPr>
            <w:r w:rsidRPr="06A53381">
              <w:t>3.10 Monitor each student’s progress (e.g., via D2L’s Class Progress feature), and reach out to at-risk students to recommend appropriate student success resources.</w:t>
            </w:r>
          </w:p>
        </w:tc>
        <w:tc>
          <w:tcPr>
            <w:tcW w:w="4500" w:type="dxa"/>
          </w:tcPr>
          <w:p w14:paraId="0C613D40" w14:textId="40356174" w:rsidR="06A53381" w:rsidRDefault="06A53381" w:rsidP="00E158DB">
            <w:pPr>
              <w:rPr>
                <w:b/>
                <w:bCs/>
              </w:rPr>
            </w:pPr>
            <w:r w:rsidRPr="06A53381">
              <w:t>Consider the use of D2L’s Intelligent Agents to help with providing reminders or support to students.</w:t>
            </w:r>
          </w:p>
        </w:tc>
      </w:tr>
      <w:tr w:rsidR="06A53381" w14:paraId="610D0543" w14:textId="77777777" w:rsidTr="00567A60">
        <w:trPr>
          <w:trHeight w:val="300"/>
        </w:trPr>
        <w:tc>
          <w:tcPr>
            <w:tcW w:w="445" w:type="dxa"/>
          </w:tcPr>
          <w:p w14:paraId="17396E7F" w14:textId="66D7932D" w:rsidR="06A53381"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328943015"/>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73BAEC97" w14:textId="7BAC06D1" w:rsidR="06A53381" w:rsidRDefault="06A53381" w:rsidP="00E158DB">
            <w:pPr>
              <w:rPr>
                <w:b/>
                <w:bCs/>
              </w:rPr>
            </w:pPr>
            <w:r w:rsidRPr="06A53381">
              <w:t>3.11 Conduct an anonymous mid-semester student survey.</w:t>
            </w:r>
          </w:p>
        </w:tc>
        <w:tc>
          <w:tcPr>
            <w:tcW w:w="4500" w:type="dxa"/>
          </w:tcPr>
          <w:p w14:paraId="461D0F5F" w14:textId="75DCAE82" w:rsidR="06A53381" w:rsidRDefault="06A53381" w:rsidP="00E158DB">
            <w:pPr>
              <w:rPr>
                <w:b/>
                <w:bCs/>
              </w:rPr>
            </w:pPr>
            <w:r w:rsidRPr="06A53381">
              <w:t>Ask students about what is helping their learning in the course, what is getting in the way of their learning, and what the instructor could do differently to support how they learn. Consider incorporating feedback trends into the course.</w:t>
            </w:r>
          </w:p>
        </w:tc>
      </w:tr>
    </w:tbl>
    <w:p w14:paraId="001E6630" w14:textId="444F6CDC" w:rsidR="06A53381" w:rsidRDefault="06A53381" w:rsidP="00BE4B03">
      <w:pPr>
        <w:pStyle w:val="Default"/>
        <w:spacing w:line="262" w:lineRule="auto"/>
        <w:rPr>
          <w:rFonts w:ascii="Segoe UI Historic" w:hAnsi="Segoe UI Historic" w:cs="Segoe UI Historic"/>
          <w:sz w:val="22"/>
          <w:szCs w:val="22"/>
        </w:rPr>
      </w:pPr>
    </w:p>
    <w:tbl>
      <w:tblPr>
        <w:tblStyle w:val="TableGrid"/>
        <w:tblW w:w="0" w:type="auto"/>
        <w:tblLook w:val="0480" w:firstRow="0" w:lastRow="0" w:firstColumn="1" w:lastColumn="0" w:noHBand="0" w:noVBand="1"/>
        <w:tblCaption w:val="MGA Standards for Online Courses – Section 4. D2L Gradebook "/>
        <w:tblDescription w:val="This table contains five standards related to the setting up and functioning of the gradebook in Brightspace by D2L. "/>
      </w:tblPr>
      <w:tblGrid>
        <w:gridCol w:w="457"/>
        <w:gridCol w:w="4950"/>
        <w:gridCol w:w="4500"/>
      </w:tblGrid>
      <w:tr w:rsidR="007C7E7B" w14:paraId="42D36FA1" w14:textId="77777777" w:rsidTr="00567A60">
        <w:tc>
          <w:tcPr>
            <w:tcW w:w="445" w:type="dxa"/>
          </w:tcPr>
          <w:p w14:paraId="2E386E6F" w14:textId="77777777" w:rsidR="007C7E7B" w:rsidRPr="004C2078" w:rsidRDefault="007C7E7B" w:rsidP="00BE4B03">
            <w:pPr>
              <w:pStyle w:val="Heading2"/>
              <w:spacing w:before="120" w:after="120" w:line="262" w:lineRule="auto"/>
              <w:rPr>
                <w:rFonts w:ascii="Wingdings" w:hAnsi="Wingdings"/>
                <w:sz w:val="22"/>
                <w:szCs w:val="22"/>
              </w:rPr>
            </w:pPr>
            <w:r>
              <w:rPr>
                <w:rFonts w:ascii="Wingdings" w:hAnsi="Wingdings"/>
                <w:sz w:val="22"/>
                <w:szCs w:val="22"/>
              </w:rPr>
              <w:t>ü</w:t>
            </w:r>
          </w:p>
        </w:tc>
        <w:tc>
          <w:tcPr>
            <w:tcW w:w="4950" w:type="dxa"/>
          </w:tcPr>
          <w:p w14:paraId="45F1516B" w14:textId="644C0B72" w:rsidR="007C7E7B" w:rsidRPr="00C550FB" w:rsidRDefault="6EEFAEE4" w:rsidP="00BE4B03">
            <w:pPr>
              <w:pStyle w:val="Heading2"/>
              <w:spacing w:before="120" w:after="120" w:line="262" w:lineRule="auto"/>
              <w:rPr>
                <w:sz w:val="22"/>
                <w:szCs w:val="22"/>
              </w:rPr>
            </w:pPr>
            <w:r w:rsidRPr="06A53381">
              <w:rPr>
                <w:sz w:val="22"/>
                <w:szCs w:val="22"/>
              </w:rPr>
              <w:t>4</w:t>
            </w:r>
            <w:r w:rsidR="4C77EBC4" w:rsidRPr="06A53381">
              <w:rPr>
                <w:sz w:val="22"/>
                <w:szCs w:val="22"/>
              </w:rPr>
              <w:t xml:space="preserve">. D2L Gradebook: The D2L gradebook </w:t>
            </w:r>
            <w:r w:rsidR="004763EB" w:rsidRPr="06A53381">
              <w:rPr>
                <w:sz w:val="22"/>
                <w:szCs w:val="22"/>
              </w:rPr>
              <w:t>must</w:t>
            </w:r>
            <w:r w:rsidR="4C77EBC4" w:rsidRPr="06A53381">
              <w:rPr>
                <w:sz w:val="22"/>
                <w:szCs w:val="22"/>
              </w:rPr>
              <w:t xml:space="preserve"> be as accurate as possible for all graded work in a course. </w:t>
            </w:r>
          </w:p>
        </w:tc>
        <w:tc>
          <w:tcPr>
            <w:tcW w:w="4500" w:type="dxa"/>
          </w:tcPr>
          <w:p w14:paraId="55CD5F72" w14:textId="1FDE2161" w:rsidR="007C7E7B" w:rsidRDefault="100E49D0" w:rsidP="00BE4B03">
            <w:pPr>
              <w:pStyle w:val="Heading2"/>
              <w:spacing w:before="120" w:after="120" w:line="262" w:lineRule="auto"/>
              <w:rPr>
                <w:sz w:val="22"/>
                <w:szCs w:val="22"/>
              </w:rPr>
            </w:pPr>
            <w:r w:rsidRPr="06A53381">
              <w:rPr>
                <w:sz w:val="22"/>
                <w:szCs w:val="22"/>
              </w:rPr>
              <w:t>Tips &amp; Examples</w:t>
            </w:r>
          </w:p>
        </w:tc>
      </w:tr>
      <w:tr w:rsidR="007C7E7B" w14:paraId="5A8F4AD9" w14:textId="77777777" w:rsidTr="00567A60">
        <w:tc>
          <w:tcPr>
            <w:tcW w:w="445" w:type="dxa"/>
          </w:tcPr>
          <w:p w14:paraId="446E5DD0" w14:textId="3CE58C8A" w:rsidR="007C7E7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049838647"/>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5911C4BC" w14:textId="1A3897EB" w:rsidR="007C7E7B" w:rsidRPr="009F4D30" w:rsidRDefault="260F63C7" w:rsidP="00E158DB">
            <w:pPr>
              <w:rPr>
                <w:b/>
                <w:bCs/>
              </w:rPr>
            </w:pPr>
            <w:r w:rsidRPr="06A53381">
              <w:t>4</w:t>
            </w:r>
            <w:r w:rsidR="4C77EBC4" w:rsidRPr="06A53381">
              <w:t xml:space="preserve">.1 Up-to-date Grading: </w:t>
            </w:r>
            <w:r w:rsidR="00990ACE">
              <w:t>P</w:t>
            </w:r>
            <w:r w:rsidR="4C77EBC4" w:rsidRPr="06A53381">
              <w:t xml:space="preserve">ost, import, or sync </w:t>
            </w:r>
            <w:r w:rsidR="00990ACE">
              <w:t>g</w:t>
            </w:r>
            <w:r w:rsidR="00990ACE" w:rsidRPr="06A53381">
              <w:t xml:space="preserve">rades </w:t>
            </w:r>
            <w:r w:rsidR="4C77EBC4" w:rsidRPr="06A53381">
              <w:t xml:space="preserve">in the D2L gradebook as soon as possible, even if they occur within a third-party platform (e.g., </w:t>
            </w:r>
            <w:proofErr w:type="spellStart"/>
            <w:r w:rsidR="4C77EBC4" w:rsidRPr="06A53381">
              <w:t>MyMathLab</w:t>
            </w:r>
            <w:proofErr w:type="spellEnd"/>
            <w:r w:rsidR="4C77EBC4" w:rsidRPr="06A53381">
              <w:t>, MindTap, ALEKS, publishers, etc.).</w:t>
            </w:r>
          </w:p>
        </w:tc>
        <w:tc>
          <w:tcPr>
            <w:tcW w:w="4500" w:type="dxa"/>
          </w:tcPr>
          <w:p w14:paraId="19B547C7" w14:textId="1E433AD8" w:rsidR="007C7E7B" w:rsidRDefault="00E63927" w:rsidP="00E158DB">
            <w:pPr>
              <w:rPr>
                <w:b/>
                <w:bCs/>
              </w:rPr>
            </w:pPr>
            <w:r>
              <w:t xml:space="preserve">For integrated third-party vendors/platforms, consult with the CETL team for assistance with proper synchronizing of grades.  </w:t>
            </w:r>
          </w:p>
        </w:tc>
      </w:tr>
      <w:tr w:rsidR="007C7E7B" w14:paraId="20520C62" w14:textId="77777777" w:rsidTr="00567A60">
        <w:tc>
          <w:tcPr>
            <w:tcW w:w="445" w:type="dxa"/>
          </w:tcPr>
          <w:p w14:paraId="46375174" w14:textId="7FAB9894" w:rsidR="007C7E7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919442329"/>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533CBB30" w14:textId="17E8F947" w:rsidR="007C7E7B" w:rsidRPr="009F4D30" w:rsidRDefault="48B9AAF2" w:rsidP="00E158DB">
            <w:pPr>
              <w:rPr>
                <w:b/>
                <w:bCs/>
              </w:rPr>
            </w:pPr>
            <w:r w:rsidRPr="06A53381">
              <w:t>4</w:t>
            </w:r>
            <w:r w:rsidR="4C77EBC4" w:rsidRPr="06A53381">
              <w:t xml:space="preserve">.2 </w:t>
            </w:r>
            <w:r w:rsidR="00990ACE">
              <w:t>Ensure that e</w:t>
            </w:r>
            <w:r w:rsidR="4C77EBC4" w:rsidRPr="06A53381">
              <w:t xml:space="preserve">ach </w:t>
            </w:r>
            <w:r w:rsidR="0042602D" w:rsidRPr="06A53381">
              <w:t xml:space="preserve">gradable </w:t>
            </w:r>
            <w:r w:rsidR="4C77EBC4" w:rsidRPr="06A53381">
              <w:t xml:space="preserve">assignment </w:t>
            </w:r>
            <w:r w:rsidR="70232B80" w:rsidRPr="06A53381">
              <w:t xml:space="preserve">in the course </w:t>
            </w:r>
            <w:r w:rsidR="004763EB" w:rsidRPr="06A53381">
              <w:t>has</w:t>
            </w:r>
            <w:r w:rsidR="4C77EBC4" w:rsidRPr="06A53381">
              <w:t xml:space="preserve"> a corresponding gradebook item.</w:t>
            </w:r>
          </w:p>
        </w:tc>
        <w:tc>
          <w:tcPr>
            <w:tcW w:w="4500" w:type="dxa"/>
          </w:tcPr>
          <w:p w14:paraId="5BE5F76E" w14:textId="096B1DBE" w:rsidR="007C7E7B" w:rsidRDefault="00E63927" w:rsidP="00E158DB">
            <w:pPr>
              <w:rPr>
                <w:b/>
                <w:bCs/>
              </w:rPr>
            </w:pPr>
            <w:r>
              <w:t>Using grade categories in the D2L gradebook creates a more organized grade structure.</w:t>
            </w:r>
          </w:p>
        </w:tc>
      </w:tr>
      <w:tr w:rsidR="007C7E7B" w14:paraId="3924DE5E" w14:textId="77777777" w:rsidTr="00567A60">
        <w:tc>
          <w:tcPr>
            <w:tcW w:w="445" w:type="dxa"/>
          </w:tcPr>
          <w:p w14:paraId="06B1C1C7" w14:textId="14431434" w:rsidR="007C7E7B" w:rsidRPr="004C2078" w:rsidRDefault="00000000" w:rsidP="00BE4B03">
            <w:pPr>
              <w:pStyle w:val="Heading2"/>
              <w:spacing w:before="120" w:after="120" w:line="262" w:lineRule="auto"/>
              <w:rPr>
                <w:rFonts w:ascii="Wingdings" w:hAnsi="Wingdings"/>
                <w:sz w:val="22"/>
                <w:szCs w:val="22"/>
              </w:rPr>
            </w:pPr>
            <w:sdt>
              <w:sdtPr>
                <w:rPr>
                  <w:rFonts w:ascii="Segoe UI" w:hAnsi="Segoe UI" w:cs="Segoe UI"/>
                </w:rPr>
                <w:id w:val="1863326518"/>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6C63AF48" w14:textId="47C2F85A" w:rsidR="007C7E7B" w:rsidRPr="009F4D30" w:rsidRDefault="54D4E007" w:rsidP="00E158DB">
            <w:pPr>
              <w:rPr>
                <w:b/>
                <w:bCs/>
              </w:rPr>
            </w:pPr>
            <w:r w:rsidRPr="06A53381">
              <w:t>4</w:t>
            </w:r>
            <w:r w:rsidR="4C77EBC4" w:rsidRPr="06A53381">
              <w:t xml:space="preserve">.3 </w:t>
            </w:r>
            <w:r w:rsidR="00990ACE">
              <w:t>Match t</w:t>
            </w:r>
            <w:r w:rsidR="4C77EBC4" w:rsidRPr="06A53381">
              <w:t>he distribution of gradebook</w:t>
            </w:r>
            <w:r w:rsidR="1E9EBAAC" w:rsidRPr="06A53381">
              <w:t xml:space="preserve"> points or </w:t>
            </w:r>
            <w:r w:rsidR="4C77EBC4" w:rsidRPr="06A53381">
              <w:t xml:space="preserve">percentages with </w:t>
            </w:r>
            <w:r w:rsidR="00990ACE">
              <w:t>the distribution</w:t>
            </w:r>
            <w:r w:rsidR="4C77EBC4" w:rsidRPr="06A53381">
              <w:t xml:space="preserve"> outlined in the syllabus</w:t>
            </w:r>
            <w:r w:rsidR="004763EB" w:rsidRPr="06A53381">
              <w:t xml:space="preserve"> exactly.</w:t>
            </w:r>
          </w:p>
        </w:tc>
        <w:tc>
          <w:tcPr>
            <w:tcW w:w="4500" w:type="dxa"/>
          </w:tcPr>
          <w:p w14:paraId="47483BA4" w14:textId="7FB15017" w:rsidR="007C7E7B" w:rsidRDefault="00E63927" w:rsidP="00E158DB">
            <w:pPr>
              <w:rPr>
                <w:b/>
                <w:bCs/>
              </w:rPr>
            </w:pPr>
            <w:r>
              <w:t xml:space="preserve">If the syllabus refers to a points system, mirror the system in the D2L gradebook—same with percentages. </w:t>
            </w:r>
          </w:p>
        </w:tc>
      </w:tr>
      <w:tr w:rsidR="007C7E7B" w14:paraId="13512EA6" w14:textId="77777777" w:rsidTr="00567A60">
        <w:tc>
          <w:tcPr>
            <w:tcW w:w="445" w:type="dxa"/>
          </w:tcPr>
          <w:p w14:paraId="5673832E" w14:textId="5A9D030C" w:rsidR="007C7E7B" w:rsidRPr="00FB537E"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700521073"/>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287C5D0B" w14:textId="76A04E92" w:rsidR="007C7E7B" w:rsidRPr="009F4D30" w:rsidRDefault="0713BA73" w:rsidP="00E158DB">
            <w:pPr>
              <w:rPr>
                <w:b/>
                <w:bCs/>
              </w:rPr>
            </w:pPr>
            <w:r w:rsidRPr="06A53381">
              <w:t>4</w:t>
            </w:r>
            <w:r w:rsidR="4C77EBC4" w:rsidRPr="06A53381">
              <w:t>.4 Follow Departmental expectations for completing the grading of students’ submissions.</w:t>
            </w:r>
          </w:p>
        </w:tc>
        <w:tc>
          <w:tcPr>
            <w:tcW w:w="4500" w:type="dxa"/>
          </w:tcPr>
          <w:p w14:paraId="460A46F6" w14:textId="2F4CE51D" w:rsidR="007C7E7B" w:rsidRDefault="4C77EBC4" w:rsidP="00E158DB">
            <w:pPr>
              <w:rPr>
                <w:b/>
                <w:bCs/>
              </w:rPr>
            </w:pPr>
            <w:r w:rsidRPr="06A53381">
              <w:t xml:space="preserve">Returning graded work </w:t>
            </w:r>
            <w:r w:rsidR="44850EF9" w:rsidRPr="06A53381">
              <w:t>quickly</w:t>
            </w:r>
            <w:r w:rsidRPr="06A53381">
              <w:t xml:space="preserve"> assists learning development.</w:t>
            </w:r>
            <w:r w:rsidR="1E9EBAAC" w:rsidRPr="06A53381">
              <w:t xml:space="preserve"> Consider indicating to students when they can expect the return of major assignments.</w:t>
            </w:r>
          </w:p>
        </w:tc>
      </w:tr>
      <w:tr w:rsidR="007C7E7B" w14:paraId="07D60277" w14:textId="77777777" w:rsidTr="00567A60">
        <w:tc>
          <w:tcPr>
            <w:tcW w:w="445" w:type="dxa"/>
          </w:tcPr>
          <w:p w14:paraId="2C7763A2" w14:textId="5185E449" w:rsidR="007C7E7B" w:rsidRPr="00FB537E" w:rsidRDefault="00000000" w:rsidP="00BE4B03">
            <w:pPr>
              <w:pStyle w:val="Heading2"/>
              <w:spacing w:before="120" w:after="120" w:line="262" w:lineRule="auto"/>
              <w:rPr>
                <w:rFonts w:ascii="Wingdings" w:hAnsi="Wingdings"/>
                <w:b w:val="0"/>
                <w:bCs w:val="0"/>
                <w:sz w:val="22"/>
                <w:szCs w:val="22"/>
              </w:rPr>
            </w:pPr>
            <w:sdt>
              <w:sdtPr>
                <w:rPr>
                  <w:rFonts w:ascii="Segoe UI" w:hAnsi="Segoe UI" w:cs="Segoe UI"/>
                </w:rPr>
                <w:id w:val="-1845228477"/>
                <w14:checkbox>
                  <w14:checked w14:val="0"/>
                  <w14:checkedState w14:val="2612" w14:font="MS Gothic"/>
                  <w14:uncheckedState w14:val="2610" w14:font="MS Gothic"/>
                </w14:checkbox>
              </w:sdtPr>
              <w:sdtContent>
                <w:r w:rsidR="00C80AD1" w:rsidRPr="587A495D">
                  <w:rPr>
                    <w:rFonts w:ascii="MS Gothic" w:eastAsia="MS Gothic" w:hAnsi="MS Gothic" w:cs="Segoe UI"/>
                  </w:rPr>
                  <w:t>☐</w:t>
                </w:r>
              </w:sdtContent>
            </w:sdt>
          </w:p>
        </w:tc>
        <w:tc>
          <w:tcPr>
            <w:tcW w:w="4950" w:type="dxa"/>
          </w:tcPr>
          <w:p w14:paraId="7B3602B5" w14:textId="5449E496" w:rsidR="007C7E7B" w:rsidRPr="00990ACE" w:rsidRDefault="746A0135" w:rsidP="00E158DB">
            <w:pPr>
              <w:rPr>
                <w:b/>
                <w:bCs/>
              </w:rPr>
            </w:pPr>
            <w:r w:rsidRPr="06A53381">
              <w:t>4</w:t>
            </w:r>
            <w:r w:rsidR="4C77EBC4" w:rsidRPr="06A53381">
              <w:t xml:space="preserve">.5 </w:t>
            </w:r>
            <w:r w:rsidR="00990ACE">
              <w:t>Provide students with</w:t>
            </w:r>
            <w:r w:rsidR="005D0A9D" w:rsidRPr="06A53381">
              <w:t xml:space="preserve"> an accurate </w:t>
            </w:r>
            <w:r w:rsidR="4C77EBC4" w:rsidRPr="06A53381">
              <w:t>indication of where they stand overall</w:t>
            </w:r>
            <w:r w:rsidR="004763EB" w:rsidRPr="06A53381">
              <w:t xml:space="preserve"> </w:t>
            </w:r>
            <w:r w:rsidR="4C77EBC4" w:rsidRPr="06A53381">
              <w:t>throughout the course as assignments are graded</w:t>
            </w:r>
            <w:r w:rsidR="00990ACE">
              <w:t xml:space="preserve">, including recording zeros </w:t>
            </w:r>
            <w:r w:rsidR="00990ACE">
              <w:rPr>
                <w:i/>
                <w:iCs/>
              </w:rPr>
              <w:t>only</w:t>
            </w:r>
            <w:r w:rsidR="00990ACE">
              <w:t xml:space="preserve"> for missed assignments prior to the Withdrawal date.</w:t>
            </w:r>
          </w:p>
        </w:tc>
        <w:tc>
          <w:tcPr>
            <w:tcW w:w="4500" w:type="dxa"/>
          </w:tcPr>
          <w:p w14:paraId="6212D72F" w14:textId="3812F060" w:rsidR="007C7E7B" w:rsidRDefault="4C77EBC4" w:rsidP="00E158DB">
            <w:pPr>
              <w:rPr>
                <w:b/>
                <w:bCs/>
              </w:rPr>
            </w:pPr>
            <w:r w:rsidRPr="06A53381">
              <w:t>One method of doing so is to open final grades to students at the start of the term, although not wholly accurate until the end of the semester. D2L will then keep the overall grade updated as grades are posted throughout the semester. Alternatively, instructors should consider opening overall grades at specific intervals, such as fortnightly or monthly</w:t>
            </w:r>
            <w:r w:rsidR="5C995672" w:rsidRPr="06A53381">
              <w:t>.</w:t>
            </w:r>
          </w:p>
        </w:tc>
      </w:tr>
    </w:tbl>
    <w:p w14:paraId="7833DB27" w14:textId="2DFC415E" w:rsidR="3E5F4CD7" w:rsidRDefault="3E5F4CD7" w:rsidP="00BE4B03">
      <w:pPr>
        <w:pStyle w:val="Default"/>
        <w:spacing w:before="120" w:after="120" w:line="262" w:lineRule="auto"/>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w:t>
      </w:r>
      <w:r w:rsidR="040DC9C2" w:rsidRPr="06A53381">
        <w:rPr>
          <w:rFonts w:ascii="Segoe UI Historic" w:eastAsia="Segoe UI Historic" w:hAnsi="Segoe UI Historic" w:cs="Segoe UI Historic"/>
          <w:color w:val="000000" w:themeColor="text1"/>
          <w:sz w:val="22"/>
          <w:szCs w:val="22"/>
        </w:rPr>
        <w:t>These online course standards articulate the basis for high-quality digital learning experiences for any online, blended, and hybrid course at Middle Georgia State University</w:t>
      </w:r>
      <w:r w:rsidR="002B23ED">
        <w:rPr>
          <w:rFonts w:ascii="Segoe UI Historic" w:eastAsia="Segoe UI Historic" w:hAnsi="Segoe UI Historic" w:cs="Segoe UI Historic"/>
          <w:color w:val="000000" w:themeColor="text1"/>
          <w:sz w:val="22"/>
          <w:szCs w:val="22"/>
        </w:rPr>
        <w:t xml:space="preserve">. </w:t>
      </w:r>
      <w:r w:rsidR="040DC9C2" w:rsidRPr="06A53381">
        <w:rPr>
          <w:rFonts w:ascii="Segoe UI Historic" w:eastAsia="Segoe UI Historic" w:hAnsi="Segoe UI Historic" w:cs="Segoe UI Historic"/>
          <w:color w:val="000000" w:themeColor="text1"/>
          <w:sz w:val="22"/>
          <w:szCs w:val="22"/>
        </w:rPr>
        <w:t xml:space="preserve">When applied cohesively, they provide students with consistency of navigability and course structure in D2L, thus reducing extraneous cognitive load and minimizing frustration or confusion.  </w:t>
      </w:r>
    </w:p>
    <w:p w14:paraId="6208FF9E" w14:textId="24FFAF34" w:rsidR="040DC9C2" w:rsidRDefault="040DC9C2" w:rsidP="00BE4B03">
      <w:pPr>
        <w:pStyle w:val="Default"/>
        <w:spacing w:before="120" w:after="120" w:line="262" w:lineRule="auto"/>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Moreover, these standards ensure the University’s compliance with</w:t>
      </w:r>
      <w:r w:rsidR="00C80AD1">
        <w:rPr>
          <w:rFonts w:ascii="Segoe UI Historic" w:eastAsia="Segoe UI Historic" w:hAnsi="Segoe UI Historic" w:cs="Segoe UI Historic"/>
          <w:color w:val="000000" w:themeColor="text1"/>
          <w:sz w:val="22"/>
          <w:szCs w:val="22"/>
        </w:rPr>
        <w:t xml:space="preserve"> Title II of the Americans with Disabilities Act</w:t>
      </w:r>
      <w:r w:rsidRPr="06A53381">
        <w:rPr>
          <w:rFonts w:ascii="Segoe UI Historic" w:eastAsia="Segoe UI Historic" w:hAnsi="Segoe UI Historic" w:cs="Segoe UI Historic"/>
          <w:color w:val="000000" w:themeColor="text1"/>
          <w:sz w:val="22"/>
          <w:szCs w:val="22"/>
        </w:rPr>
        <w:t xml:space="preserve"> </w:t>
      </w:r>
      <w:r w:rsidR="00C80AD1">
        <w:rPr>
          <w:rFonts w:ascii="Segoe UI Historic" w:eastAsia="Segoe UI Historic" w:hAnsi="Segoe UI Historic" w:cs="Segoe UI Historic"/>
          <w:color w:val="000000" w:themeColor="text1"/>
          <w:sz w:val="22"/>
          <w:szCs w:val="22"/>
        </w:rPr>
        <w:t xml:space="preserve">and </w:t>
      </w:r>
      <w:r w:rsidRPr="06A53381">
        <w:rPr>
          <w:rFonts w:ascii="Segoe UI Historic" w:eastAsia="Segoe UI Historic" w:hAnsi="Segoe UI Historic" w:cs="Segoe UI Historic"/>
          <w:color w:val="000000" w:themeColor="text1"/>
          <w:sz w:val="22"/>
          <w:szCs w:val="22"/>
        </w:rPr>
        <w:t>the Regular and Substantive Interaction (RSI) Rule from the U.S. Department of Education (USDOE). The RSI Rule separates online or distance education from correspondence education. A summary of what constitutes effective distance education</w:t>
      </w:r>
      <w:r w:rsidR="002B23ED">
        <w:rPr>
          <w:rFonts w:ascii="Segoe UI Historic" w:eastAsia="Segoe UI Historic" w:hAnsi="Segoe UI Historic" w:cs="Segoe UI Historic"/>
          <w:color w:val="000000" w:themeColor="text1"/>
          <w:sz w:val="22"/>
          <w:szCs w:val="22"/>
        </w:rPr>
        <w:t xml:space="preserve"> for the USDOE</w:t>
      </w:r>
      <w:r w:rsidRPr="06A53381">
        <w:rPr>
          <w:rFonts w:ascii="Segoe UI Historic" w:eastAsia="Segoe UI Historic" w:hAnsi="Segoe UI Historic" w:cs="Segoe UI Historic"/>
          <w:color w:val="000000" w:themeColor="text1"/>
          <w:sz w:val="22"/>
          <w:szCs w:val="22"/>
        </w:rPr>
        <w:t xml:space="preserve"> follows: </w:t>
      </w:r>
    </w:p>
    <w:p w14:paraId="747C8762" w14:textId="5F146A34" w:rsidR="040DC9C2" w:rsidRDefault="040DC9C2" w:rsidP="00BE4B03">
      <w:pPr>
        <w:pStyle w:val="Default"/>
        <w:numPr>
          <w:ilvl w:val="0"/>
          <w:numId w:val="44"/>
        </w:numPr>
        <w:spacing w:after="120" w:line="262" w:lineRule="auto"/>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The institution’s online instruction is delivered through an appropriate form of media;</w:t>
      </w:r>
    </w:p>
    <w:p w14:paraId="7935644D" w14:textId="6B24BD68" w:rsidR="040DC9C2" w:rsidRDefault="040DC9C2" w:rsidP="00BE4B03">
      <w:pPr>
        <w:pStyle w:val="Default"/>
        <w:numPr>
          <w:ilvl w:val="0"/>
          <w:numId w:val="44"/>
        </w:numPr>
        <w:spacing w:after="120" w:line="262" w:lineRule="auto"/>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The instructors with whom students regularly and substantively interact meet the requirements of the institution’s accrediting agency for subject instruction;</w:t>
      </w:r>
    </w:p>
    <w:p w14:paraId="3C13B666" w14:textId="5EBFE96D" w:rsidR="040DC9C2" w:rsidRDefault="040DC9C2" w:rsidP="00BE4B03">
      <w:pPr>
        <w:pStyle w:val="Default"/>
        <w:numPr>
          <w:ilvl w:val="0"/>
          <w:numId w:val="44"/>
        </w:numPr>
        <w:spacing w:after="120" w:line="262" w:lineRule="auto"/>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lastRenderedPageBreak/>
        <w:t xml:space="preserve">Instructors meet the RSI regulatory requirements for the course by engaging in </w:t>
      </w:r>
      <w:r w:rsidRPr="06A53381">
        <w:rPr>
          <w:rFonts w:ascii="Segoe UI Historic" w:eastAsia="Segoe UI Historic" w:hAnsi="Segoe UI Historic" w:cs="Segoe UI Historic"/>
          <w:b/>
          <w:bCs/>
          <w:color w:val="000000" w:themeColor="text1"/>
          <w:sz w:val="22"/>
          <w:szCs w:val="22"/>
        </w:rPr>
        <w:t>at least two forms of substantive interaction</w:t>
      </w:r>
      <w:r w:rsidRPr="06A53381">
        <w:rPr>
          <w:rFonts w:ascii="Segoe UI Historic" w:eastAsia="Segoe UI Historic" w:hAnsi="Segoe UI Historic" w:cs="Segoe UI Historic"/>
          <w:color w:val="000000" w:themeColor="text1"/>
          <w:sz w:val="22"/>
          <w:szCs w:val="22"/>
        </w:rPr>
        <w:t>:</w:t>
      </w:r>
    </w:p>
    <w:p w14:paraId="5C2B51ED" w14:textId="6E0DB2CB" w:rsidR="040DC9C2" w:rsidRDefault="040DC9C2" w:rsidP="00BE4B03">
      <w:pPr>
        <w:pStyle w:val="Default"/>
        <w:numPr>
          <w:ilvl w:val="1"/>
          <w:numId w:val="44"/>
        </w:numPr>
        <w:spacing w:after="120" w:line="262" w:lineRule="auto"/>
        <w:ind w:left="1080"/>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providing direct instruction,</w:t>
      </w:r>
    </w:p>
    <w:p w14:paraId="58E23324" w14:textId="5B34BC7B" w:rsidR="040DC9C2" w:rsidRDefault="040DC9C2" w:rsidP="00BE4B03">
      <w:pPr>
        <w:pStyle w:val="Default"/>
        <w:numPr>
          <w:ilvl w:val="1"/>
          <w:numId w:val="44"/>
        </w:numPr>
        <w:spacing w:after="120" w:line="262" w:lineRule="auto"/>
        <w:ind w:left="1080"/>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assessing or providing feedback on a student’s coursework,</w:t>
      </w:r>
    </w:p>
    <w:p w14:paraId="6E9FD322" w14:textId="237DAB7C" w:rsidR="040DC9C2" w:rsidRDefault="040DC9C2" w:rsidP="00BE4B03">
      <w:pPr>
        <w:pStyle w:val="Default"/>
        <w:numPr>
          <w:ilvl w:val="1"/>
          <w:numId w:val="44"/>
        </w:numPr>
        <w:spacing w:after="120" w:line="262" w:lineRule="auto"/>
        <w:ind w:left="1080"/>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providing information or responding to questions about course-related contents or competencies,</w:t>
      </w:r>
    </w:p>
    <w:p w14:paraId="444B45A9" w14:textId="50861C18" w:rsidR="040DC9C2" w:rsidRDefault="040DC9C2" w:rsidP="00BE4B03">
      <w:pPr>
        <w:pStyle w:val="Default"/>
        <w:numPr>
          <w:ilvl w:val="1"/>
          <w:numId w:val="44"/>
        </w:numPr>
        <w:spacing w:after="120" w:line="262" w:lineRule="auto"/>
        <w:ind w:left="1080"/>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facilitating a group discussion regarding course-related contents or competencies, and/or</w:t>
      </w:r>
    </w:p>
    <w:p w14:paraId="0D2959A5" w14:textId="0F4AF4E0" w:rsidR="040DC9C2" w:rsidRDefault="040DC9C2" w:rsidP="00BE4B03">
      <w:pPr>
        <w:pStyle w:val="Default"/>
        <w:numPr>
          <w:ilvl w:val="1"/>
          <w:numId w:val="44"/>
        </w:numPr>
        <w:spacing w:after="120" w:line="262" w:lineRule="auto"/>
        <w:ind w:left="1080"/>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 xml:space="preserve">other instructional activities approved by the </w:t>
      </w:r>
      <w:proofErr w:type="gramStart"/>
      <w:r w:rsidRPr="06A53381">
        <w:rPr>
          <w:rFonts w:ascii="Segoe UI Historic" w:eastAsia="Segoe UI Historic" w:hAnsi="Segoe UI Historic" w:cs="Segoe UI Historic"/>
          <w:color w:val="000000" w:themeColor="text1"/>
          <w:sz w:val="22"/>
          <w:szCs w:val="22"/>
        </w:rPr>
        <w:t>institution’s</w:t>
      </w:r>
      <w:proofErr w:type="gramEnd"/>
      <w:r w:rsidRPr="06A53381">
        <w:rPr>
          <w:rFonts w:ascii="Segoe UI Historic" w:eastAsia="Segoe UI Historic" w:hAnsi="Segoe UI Historic" w:cs="Segoe UI Historic"/>
          <w:color w:val="000000" w:themeColor="text1"/>
          <w:sz w:val="22"/>
          <w:szCs w:val="22"/>
        </w:rPr>
        <w:t xml:space="preserve"> or program’s accrediting agency. </w:t>
      </w:r>
    </w:p>
    <w:p w14:paraId="0597CB33" w14:textId="3B089510" w:rsidR="040DC9C2" w:rsidRDefault="040DC9C2" w:rsidP="00BE4B03">
      <w:pPr>
        <w:pStyle w:val="Default"/>
        <w:numPr>
          <w:ilvl w:val="0"/>
          <w:numId w:val="44"/>
        </w:numPr>
        <w:spacing w:after="120" w:line="262" w:lineRule="auto"/>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 xml:space="preserve">The institution has 1) established </w:t>
      </w:r>
      <w:r w:rsidRPr="06A53381">
        <w:rPr>
          <w:rFonts w:ascii="Segoe UI Historic" w:eastAsia="Segoe UI Historic" w:hAnsi="Segoe UI Historic" w:cs="Segoe UI Historic"/>
          <w:b/>
          <w:bCs/>
          <w:color w:val="000000" w:themeColor="text1"/>
          <w:sz w:val="22"/>
          <w:szCs w:val="22"/>
        </w:rPr>
        <w:t>scheduled and predictable</w:t>
      </w:r>
      <w:r w:rsidRPr="06A53381">
        <w:rPr>
          <w:rFonts w:ascii="Segoe UI Historic" w:eastAsia="Segoe UI Historic" w:hAnsi="Segoe UI Historic" w:cs="Segoe UI Historic"/>
          <w:color w:val="000000" w:themeColor="text1"/>
          <w:sz w:val="22"/>
          <w:szCs w:val="22"/>
        </w:rPr>
        <w:t xml:space="preserve"> opportunities for substantive interaction between students and instructors and 2) created expectations for instructors to </w:t>
      </w:r>
      <w:r w:rsidRPr="06A53381">
        <w:rPr>
          <w:rFonts w:ascii="Segoe UI Historic" w:eastAsia="Segoe UI Historic" w:hAnsi="Segoe UI Historic" w:cs="Segoe UI Historic"/>
          <w:b/>
          <w:bCs/>
          <w:color w:val="000000" w:themeColor="text1"/>
          <w:sz w:val="22"/>
          <w:szCs w:val="22"/>
        </w:rPr>
        <w:t xml:space="preserve">monitor each student’s engagement and thus engage substantively </w:t>
      </w:r>
      <w:r w:rsidRPr="06A53381">
        <w:rPr>
          <w:rFonts w:ascii="Segoe UI Historic" w:eastAsia="Segoe UI Historic" w:hAnsi="Segoe UI Historic" w:cs="Segoe UI Historic"/>
          <w:color w:val="000000" w:themeColor="text1"/>
          <w:sz w:val="22"/>
          <w:szCs w:val="22"/>
        </w:rPr>
        <w:t>with students on the basis of that monitoring; and</w:t>
      </w:r>
    </w:p>
    <w:p w14:paraId="30289EE3" w14:textId="614086F9" w:rsidR="040DC9C2" w:rsidRDefault="040DC9C2" w:rsidP="00BE4B03">
      <w:pPr>
        <w:pStyle w:val="Default"/>
        <w:numPr>
          <w:ilvl w:val="0"/>
          <w:numId w:val="44"/>
        </w:numPr>
        <w:spacing w:after="120" w:line="262" w:lineRule="auto"/>
        <w:rPr>
          <w:rFonts w:ascii="Segoe UI Historic" w:eastAsia="Segoe UI Historic" w:hAnsi="Segoe UI Historic" w:cs="Segoe UI Historic"/>
          <w:color w:val="000000" w:themeColor="text1"/>
          <w:sz w:val="22"/>
          <w:szCs w:val="22"/>
        </w:rPr>
      </w:pPr>
      <w:r w:rsidRPr="06A53381">
        <w:rPr>
          <w:rFonts w:ascii="Segoe UI Historic" w:eastAsia="Segoe UI Historic" w:hAnsi="Segoe UI Historic" w:cs="Segoe UI Historic"/>
          <w:color w:val="000000" w:themeColor="text1"/>
          <w:sz w:val="22"/>
          <w:szCs w:val="22"/>
        </w:rPr>
        <w:t xml:space="preserve">Instructors are responsive to students’ requests for instructional support. </w:t>
      </w:r>
    </w:p>
    <w:p w14:paraId="7A1C4116" w14:textId="6712D933" w:rsidR="040DC9C2" w:rsidRDefault="040DC9C2" w:rsidP="00BE4B03">
      <w:pPr>
        <w:pStyle w:val="Default"/>
        <w:spacing w:before="120" w:after="120" w:line="262" w:lineRule="auto"/>
        <w:rPr>
          <w:rFonts w:ascii="Segoe UI Historic" w:eastAsia="Segoe UI Historic" w:hAnsi="Segoe UI Historic" w:cs="Segoe UI Historic"/>
          <w:color w:val="232323"/>
          <w:sz w:val="22"/>
          <w:szCs w:val="22"/>
        </w:rPr>
      </w:pPr>
      <w:r w:rsidRPr="06A53381">
        <w:rPr>
          <w:rFonts w:ascii="Segoe UI Historic" w:eastAsia="Segoe UI Historic" w:hAnsi="Segoe UI Historic" w:cs="Segoe UI Historic"/>
          <w:color w:val="000000" w:themeColor="text1"/>
          <w:sz w:val="22"/>
          <w:szCs w:val="22"/>
        </w:rPr>
        <w:t xml:space="preserve">According to the RSI Rule, online </w:t>
      </w:r>
      <w:r w:rsidRPr="06A53381">
        <w:rPr>
          <w:rFonts w:ascii="Segoe UI Historic" w:eastAsia="Segoe UI Historic" w:hAnsi="Segoe UI Historic" w:cs="Segoe UI Historic"/>
          <w:color w:val="232323"/>
          <w:sz w:val="22"/>
          <w:szCs w:val="22"/>
        </w:rPr>
        <w:t xml:space="preserve">courses must meet the criteria outlined above and include frequent and consistent RSI activities; when they do not, they may be regarded as correspondence courses. If a course is considered a correspondence course, then it is not eligible for financial aid, and the institution could be made to pay back funds received from federal financial aid programs for all students who are enrolled in that particular course. As a result, many institutions have adopted online course policies that prepare for mandatory SACSCOC reporting and potential USDOE audits.  </w:t>
      </w:r>
    </w:p>
    <w:p w14:paraId="07E7BEFE" w14:textId="29C0C3BA" w:rsidR="040DC9C2" w:rsidRDefault="040DC9C2" w:rsidP="00BE4B03">
      <w:pPr>
        <w:spacing w:line="262" w:lineRule="auto"/>
        <w:rPr>
          <w:rFonts w:eastAsia="Segoe UI Historic"/>
          <w:color w:val="232323"/>
        </w:rPr>
      </w:pPr>
      <w:r w:rsidRPr="06A53381">
        <w:rPr>
          <w:rFonts w:eastAsia="Segoe UI Historic"/>
          <w:color w:val="232323"/>
        </w:rPr>
        <w:t xml:space="preserve">In addition to addressing the impact of </w:t>
      </w:r>
      <w:r w:rsidR="00D94F25">
        <w:rPr>
          <w:rFonts w:eastAsia="Segoe UI Historic"/>
          <w:color w:val="232323"/>
        </w:rPr>
        <w:t xml:space="preserve">ADA’s Title II mandate and </w:t>
      </w:r>
      <w:r w:rsidRPr="06A53381">
        <w:rPr>
          <w:rFonts w:eastAsia="Segoe UI Historic"/>
          <w:color w:val="232323"/>
        </w:rPr>
        <w:t xml:space="preserve">the RSI Rule, this document provides the </w:t>
      </w:r>
      <w:r w:rsidR="00D94F25">
        <w:rPr>
          <w:rFonts w:eastAsia="Segoe UI Historic"/>
          <w:color w:val="232323"/>
        </w:rPr>
        <w:t xml:space="preserve">minimum </w:t>
      </w:r>
      <w:r w:rsidRPr="06A53381">
        <w:rPr>
          <w:rFonts w:eastAsia="Segoe UI Historic"/>
          <w:color w:val="232323"/>
        </w:rPr>
        <w:t>standards for all courses offered online, in whole or in part, at MGA. All materials and content for these courses must be hosted within D2L</w:t>
      </w:r>
      <w:r w:rsidR="00404FF4">
        <w:rPr>
          <w:rFonts w:eastAsia="Segoe UI Historic"/>
          <w:color w:val="232323"/>
        </w:rPr>
        <w:t xml:space="preserve"> and, </w:t>
      </w:r>
      <w:r w:rsidR="00404FF4" w:rsidRPr="00404FF4">
        <w:rPr>
          <w:rFonts w:eastAsia="Segoe UI Historic"/>
          <w:color w:val="232323"/>
        </w:rPr>
        <w:t xml:space="preserve">per </w:t>
      </w:r>
      <w:hyperlink r:id="rId16">
        <w:r w:rsidR="00404FF4" w:rsidRPr="00404FF4">
          <w:rPr>
            <w:rStyle w:val="Hyperlink"/>
            <w:rFonts w:eastAsia="Segoe UI Historic"/>
          </w:rPr>
          <w:t>USG BOR Policy 3.4.4</w:t>
        </w:r>
      </w:hyperlink>
      <w:r w:rsidR="00404FF4">
        <w:rPr>
          <w:rFonts w:eastAsia="Segoe UI Historic"/>
          <w:color w:val="232323"/>
        </w:rPr>
        <w:t xml:space="preserve">, must contain </w:t>
      </w:r>
      <w:r w:rsidR="00404FF4" w:rsidRPr="00404FF4">
        <w:rPr>
          <w:rFonts w:eastAsia="Segoe UI Historic"/>
          <w:color w:val="232323"/>
        </w:rPr>
        <w:t xml:space="preserve">sufficient content </w:t>
      </w:r>
      <w:r w:rsidR="00404FF4">
        <w:rPr>
          <w:rFonts w:eastAsia="Segoe UI Historic"/>
          <w:color w:val="232323"/>
        </w:rPr>
        <w:t xml:space="preserve">and related coursework to equal 750 instruction minutes per course </w:t>
      </w:r>
      <w:r w:rsidR="00404FF4" w:rsidRPr="00404FF4">
        <w:rPr>
          <w:rFonts w:eastAsia="Segoe UI Historic"/>
          <w:color w:val="232323"/>
        </w:rPr>
        <w:t>credit</w:t>
      </w:r>
      <w:r w:rsidR="00404FF4">
        <w:rPr>
          <w:rFonts w:eastAsia="Segoe UI Historic"/>
          <w:color w:val="232323"/>
        </w:rPr>
        <w:t xml:space="preserve"> </w:t>
      </w:r>
      <w:r w:rsidR="00404FF4" w:rsidRPr="00404FF4">
        <w:rPr>
          <w:rFonts w:eastAsia="Segoe UI Historic"/>
          <w:color w:val="232323"/>
        </w:rPr>
        <w:t>hour.</w:t>
      </w:r>
      <w:r w:rsidRPr="06A53381">
        <w:rPr>
          <w:rFonts w:eastAsia="Segoe UI Historic"/>
          <w:color w:val="232323"/>
        </w:rPr>
        <w:t xml:space="preserve"> </w:t>
      </w:r>
      <w:r w:rsidR="00404FF4">
        <w:rPr>
          <w:rFonts w:eastAsia="Segoe UI Historic"/>
          <w:color w:val="232323"/>
        </w:rPr>
        <w:t>S</w:t>
      </w:r>
      <w:r w:rsidRPr="06A53381">
        <w:rPr>
          <w:rFonts w:eastAsia="Segoe UI Historic"/>
          <w:color w:val="232323"/>
        </w:rPr>
        <w:t>chools and Academic Departments might choose to adopt more specific guidelines that align with the unique needs of their distance education students.</w:t>
      </w:r>
    </w:p>
    <w:sectPr w:rsidR="040DC9C2" w:rsidSect="00B94AB8">
      <w:footerReference w:type="default" r:id="rId17"/>
      <w:headerReference w:type="first" r:id="rId18"/>
      <w:footerReference w:type="first" r:id="rId1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288D" w14:textId="77777777" w:rsidR="00F61989" w:rsidRDefault="00F61989" w:rsidP="006D0C0D">
      <w:r>
        <w:separator/>
      </w:r>
    </w:p>
  </w:endnote>
  <w:endnote w:type="continuationSeparator" w:id="0">
    <w:p w14:paraId="2CBC5630" w14:textId="77777777" w:rsidR="00F61989" w:rsidRDefault="00F61989" w:rsidP="006D0C0D">
      <w:r>
        <w:continuationSeparator/>
      </w:r>
    </w:p>
  </w:endnote>
  <w:endnote w:type="continuationNotice" w:id="1">
    <w:p w14:paraId="402E1CAA" w14:textId="77777777" w:rsidR="00F61989" w:rsidRDefault="00F619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Historic">
    <w:altName w:val="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E854" w14:textId="55064EBF" w:rsidR="06A53381" w:rsidRDefault="00F60640" w:rsidP="00F60640">
    <w:pPr>
      <w:pStyle w:val="Footer"/>
      <w:tabs>
        <w:tab w:val="clear" w:pos="4680"/>
        <w:tab w:val="clear" w:pos="9360"/>
      </w:tabs>
      <w:ind w:right="36"/>
      <w:jc w:val="right"/>
    </w:pPr>
    <w:r w:rsidRPr="00F701AB">
      <w:rPr>
        <w:sz w:val="16"/>
        <w:szCs w:val="16"/>
      </w:rPr>
      <w:t xml:space="preserve">Revised </w:t>
    </w:r>
    <w:r>
      <w:rPr>
        <w:sz w:val="16"/>
        <w:szCs w:val="16"/>
      </w:rPr>
      <w:t xml:space="preserve">6 </w:t>
    </w:r>
    <w:r w:rsidRPr="00F701AB">
      <w:rPr>
        <w:sz w:val="16"/>
        <w:szCs w:val="16"/>
      </w:rP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9626" w14:textId="237A689A" w:rsidR="06A53381" w:rsidRDefault="00F701AB" w:rsidP="00F701AB">
    <w:pPr>
      <w:pStyle w:val="Footer"/>
      <w:jc w:val="right"/>
    </w:pPr>
    <w:r w:rsidRPr="00F701AB">
      <w:rPr>
        <w:sz w:val="16"/>
        <w:szCs w:val="16"/>
      </w:rPr>
      <w:t xml:space="preserve">Revised </w:t>
    </w:r>
    <w:r w:rsidR="00B94AB8">
      <w:rPr>
        <w:sz w:val="16"/>
        <w:szCs w:val="16"/>
      </w:rPr>
      <w:t xml:space="preserve">6 </w:t>
    </w:r>
    <w:r w:rsidRPr="00F701AB">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7BE3" w14:textId="77777777" w:rsidR="00F61989" w:rsidRDefault="00F61989" w:rsidP="006D0C0D">
      <w:r>
        <w:separator/>
      </w:r>
    </w:p>
  </w:footnote>
  <w:footnote w:type="continuationSeparator" w:id="0">
    <w:p w14:paraId="65B0E261" w14:textId="77777777" w:rsidR="00F61989" w:rsidRDefault="00F61989" w:rsidP="006D0C0D">
      <w:r>
        <w:continuationSeparator/>
      </w:r>
    </w:p>
  </w:footnote>
  <w:footnote w:type="continuationNotice" w:id="1">
    <w:p w14:paraId="12141292" w14:textId="77777777" w:rsidR="00F61989" w:rsidRDefault="00F619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0441" w14:textId="77777777" w:rsidR="00F61A28" w:rsidRPr="00260720" w:rsidRDefault="00F61A28" w:rsidP="00F61A28">
    <w:pPr>
      <w:pStyle w:val="Heading1"/>
    </w:pPr>
    <w:r w:rsidRPr="00260720">
      <w:t>MIDDLE GEORGIA STATE UNIVERSITY</w:t>
    </w:r>
  </w:p>
  <w:p w14:paraId="272A1E7C" w14:textId="77777777" w:rsidR="00F61A28" w:rsidRPr="00260720" w:rsidRDefault="00F61A28" w:rsidP="00F61A28">
    <w:pPr>
      <w:pStyle w:val="Heading1"/>
    </w:pPr>
    <w:r w:rsidRPr="00260720">
      <w:t xml:space="preserve">STANDARDS FOR ONLINE COURSES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1F2"/>
    <w:multiLevelType w:val="hybridMultilevel"/>
    <w:tmpl w:val="4CC6D846"/>
    <w:lvl w:ilvl="0" w:tplc="04090015">
      <w:start w:val="1"/>
      <w:numFmt w:val="upperLetter"/>
      <w:lvlText w:val="%1."/>
      <w:lvlJc w:val="left"/>
      <w:pPr>
        <w:ind w:left="720" w:hanging="360"/>
      </w:pPr>
    </w:lvl>
    <w:lvl w:ilvl="1" w:tplc="F1388A26">
      <w:start w:val="3"/>
      <w:numFmt w:val="bullet"/>
      <w:lvlText w:val="•"/>
      <w:lvlJc w:val="left"/>
      <w:pPr>
        <w:ind w:left="1440" w:hanging="360"/>
      </w:pPr>
      <w:rPr>
        <w:rFonts w:ascii="Segoe UI Historic" w:eastAsiaTheme="minorHAnsi" w:hAnsi="Segoe UI Historic" w:cs="Segoe UI Histor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865DD"/>
    <w:multiLevelType w:val="hybridMultilevel"/>
    <w:tmpl w:val="1BEA2D2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DB769C"/>
    <w:multiLevelType w:val="hybridMultilevel"/>
    <w:tmpl w:val="4110855A"/>
    <w:lvl w:ilvl="0" w:tplc="1AD847F0">
      <w:numFmt w:val="bullet"/>
      <w:lvlText w:val=""/>
      <w:lvlJc w:val="left"/>
      <w:pPr>
        <w:ind w:left="720" w:hanging="360"/>
      </w:pPr>
      <w:rPr>
        <w:rFonts w:ascii="Symbol" w:eastAsiaTheme="minorHAnsi" w:hAnsi="Symbol"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57EE"/>
    <w:multiLevelType w:val="hybridMultilevel"/>
    <w:tmpl w:val="FA28818A"/>
    <w:lvl w:ilvl="0" w:tplc="1AD847F0">
      <w:numFmt w:val="bullet"/>
      <w:lvlText w:val=""/>
      <w:lvlJc w:val="left"/>
      <w:pPr>
        <w:ind w:left="720" w:hanging="360"/>
      </w:pPr>
      <w:rPr>
        <w:rFonts w:ascii="Symbol" w:eastAsiaTheme="minorHAnsi" w:hAnsi="Symbol"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942B4"/>
    <w:multiLevelType w:val="hybridMultilevel"/>
    <w:tmpl w:val="748A4368"/>
    <w:lvl w:ilvl="0" w:tplc="FFFFFFFF">
      <w:numFmt w:val="bullet"/>
      <w:lvlText w:val=""/>
      <w:lvlJc w:val="left"/>
      <w:pPr>
        <w:ind w:left="720" w:hanging="360"/>
      </w:pPr>
      <w:rPr>
        <w:rFonts w:ascii="Symbol" w:eastAsiaTheme="minorHAnsi" w:hAnsi="Symbol" w:cs="Segoe UI Historic"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326ED2"/>
    <w:multiLevelType w:val="hybridMultilevel"/>
    <w:tmpl w:val="6728E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7C62EC"/>
    <w:multiLevelType w:val="hybridMultilevel"/>
    <w:tmpl w:val="0E22AF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53382F"/>
    <w:multiLevelType w:val="hybridMultilevel"/>
    <w:tmpl w:val="2342E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87341"/>
    <w:multiLevelType w:val="hybridMultilevel"/>
    <w:tmpl w:val="9FE6E6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0C731C"/>
    <w:multiLevelType w:val="hybridMultilevel"/>
    <w:tmpl w:val="43CA25D0"/>
    <w:lvl w:ilvl="0" w:tplc="F1388A26">
      <w:start w:val="3"/>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E3162"/>
    <w:multiLevelType w:val="hybridMultilevel"/>
    <w:tmpl w:val="FFFFFFFF"/>
    <w:lvl w:ilvl="0" w:tplc="970631E6">
      <w:start w:val="1"/>
      <w:numFmt w:val="bullet"/>
      <w:lvlText w:val=""/>
      <w:lvlJc w:val="left"/>
      <w:pPr>
        <w:ind w:left="720" w:hanging="360"/>
      </w:pPr>
      <w:rPr>
        <w:rFonts w:ascii="Symbol" w:hAnsi="Symbol" w:hint="default"/>
      </w:rPr>
    </w:lvl>
    <w:lvl w:ilvl="1" w:tplc="AE7098E8">
      <w:start w:val="1"/>
      <w:numFmt w:val="bullet"/>
      <w:lvlText w:val="o"/>
      <w:lvlJc w:val="left"/>
      <w:pPr>
        <w:ind w:left="1440" w:hanging="360"/>
      </w:pPr>
      <w:rPr>
        <w:rFonts w:ascii="Courier New" w:hAnsi="Courier New" w:hint="default"/>
      </w:rPr>
    </w:lvl>
    <w:lvl w:ilvl="2" w:tplc="85E6402E">
      <w:start w:val="1"/>
      <w:numFmt w:val="bullet"/>
      <w:lvlText w:val=""/>
      <w:lvlJc w:val="left"/>
      <w:pPr>
        <w:ind w:left="2160" w:hanging="360"/>
      </w:pPr>
      <w:rPr>
        <w:rFonts w:ascii="Wingdings" w:hAnsi="Wingdings" w:hint="default"/>
      </w:rPr>
    </w:lvl>
    <w:lvl w:ilvl="3" w:tplc="8AAC7400">
      <w:start w:val="1"/>
      <w:numFmt w:val="bullet"/>
      <w:lvlText w:val=""/>
      <w:lvlJc w:val="left"/>
      <w:pPr>
        <w:ind w:left="2880" w:hanging="360"/>
      </w:pPr>
      <w:rPr>
        <w:rFonts w:ascii="Symbol" w:hAnsi="Symbol" w:hint="default"/>
      </w:rPr>
    </w:lvl>
    <w:lvl w:ilvl="4" w:tplc="C3203448">
      <w:start w:val="1"/>
      <w:numFmt w:val="bullet"/>
      <w:lvlText w:val="o"/>
      <w:lvlJc w:val="left"/>
      <w:pPr>
        <w:ind w:left="3600" w:hanging="360"/>
      </w:pPr>
      <w:rPr>
        <w:rFonts w:ascii="Courier New" w:hAnsi="Courier New" w:hint="default"/>
      </w:rPr>
    </w:lvl>
    <w:lvl w:ilvl="5" w:tplc="27400524">
      <w:start w:val="1"/>
      <w:numFmt w:val="bullet"/>
      <w:lvlText w:val=""/>
      <w:lvlJc w:val="left"/>
      <w:pPr>
        <w:ind w:left="4320" w:hanging="360"/>
      </w:pPr>
      <w:rPr>
        <w:rFonts w:ascii="Wingdings" w:hAnsi="Wingdings" w:hint="default"/>
      </w:rPr>
    </w:lvl>
    <w:lvl w:ilvl="6" w:tplc="95A09C1C">
      <w:start w:val="1"/>
      <w:numFmt w:val="bullet"/>
      <w:lvlText w:val=""/>
      <w:lvlJc w:val="left"/>
      <w:pPr>
        <w:ind w:left="5040" w:hanging="360"/>
      </w:pPr>
      <w:rPr>
        <w:rFonts w:ascii="Symbol" w:hAnsi="Symbol" w:hint="default"/>
      </w:rPr>
    </w:lvl>
    <w:lvl w:ilvl="7" w:tplc="592C6EDA">
      <w:start w:val="1"/>
      <w:numFmt w:val="bullet"/>
      <w:lvlText w:val="o"/>
      <w:lvlJc w:val="left"/>
      <w:pPr>
        <w:ind w:left="5760" w:hanging="360"/>
      </w:pPr>
      <w:rPr>
        <w:rFonts w:ascii="Courier New" w:hAnsi="Courier New" w:hint="default"/>
      </w:rPr>
    </w:lvl>
    <w:lvl w:ilvl="8" w:tplc="2C201AA6">
      <w:start w:val="1"/>
      <w:numFmt w:val="bullet"/>
      <w:lvlText w:val=""/>
      <w:lvlJc w:val="left"/>
      <w:pPr>
        <w:ind w:left="6480" w:hanging="360"/>
      </w:pPr>
      <w:rPr>
        <w:rFonts w:ascii="Wingdings" w:hAnsi="Wingdings" w:hint="default"/>
      </w:rPr>
    </w:lvl>
  </w:abstractNum>
  <w:abstractNum w:abstractNumId="11" w15:restartNumberingAfterBreak="0">
    <w:nsid w:val="16185166"/>
    <w:multiLevelType w:val="hybridMultilevel"/>
    <w:tmpl w:val="7FB0277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DE87FC7"/>
    <w:multiLevelType w:val="hybridMultilevel"/>
    <w:tmpl w:val="B80C33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FF23D6"/>
    <w:multiLevelType w:val="hybridMultilevel"/>
    <w:tmpl w:val="4D88E17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571AA4"/>
    <w:multiLevelType w:val="hybridMultilevel"/>
    <w:tmpl w:val="9D3474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EB3EF6"/>
    <w:multiLevelType w:val="hybridMultilevel"/>
    <w:tmpl w:val="62EEA9EC"/>
    <w:lvl w:ilvl="0" w:tplc="F1388A26">
      <w:start w:val="3"/>
      <w:numFmt w:val="bullet"/>
      <w:lvlText w:val="•"/>
      <w:lvlJc w:val="left"/>
      <w:pPr>
        <w:ind w:left="720" w:hanging="360"/>
      </w:pPr>
      <w:rPr>
        <w:rFonts w:ascii="Segoe UI Historic" w:eastAsiaTheme="minorHAnsi"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E5FA2"/>
    <w:multiLevelType w:val="hybridMultilevel"/>
    <w:tmpl w:val="49E6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F49F2"/>
    <w:multiLevelType w:val="hybridMultilevel"/>
    <w:tmpl w:val="E8B87A34"/>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07D9FD"/>
    <w:multiLevelType w:val="hybridMultilevel"/>
    <w:tmpl w:val="FFFFFFFF"/>
    <w:lvl w:ilvl="0" w:tplc="4AC6DC24">
      <w:start w:val="1"/>
      <w:numFmt w:val="bullet"/>
      <w:lvlText w:val=""/>
      <w:lvlJc w:val="left"/>
      <w:pPr>
        <w:ind w:left="720" w:hanging="360"/>
      </w:pPr>
      <w:rPr>
        <w:rFonts w:ascii="Symbol" w:hAnsi="Symbol" w:hint="default"/>
      </w:rPr>
    </w:lvl>
    <w:lvl w:ilvl="1" w:tplc="0F8E2A1A">
      <w:start w:val="1"/>
      <w:numFmt w:val="bullet"/>
      <w:lvlText w:val="o"/>
      <w:lvlJc w:val="left"/>
      <w:pPr>
        <w:ind w:left="1440" w:hanging="360"/>
      </w:pPr>
      <w:rPr>
        <w:rFonts w:ascii="Courier New" w:hAnsi="Courier New" w:hint="default"/>
      </w:rPr>
    </w:lvl>
    <w:lvl w:ilvl="2" w:tplc="B1B892F8">
      <w:start w:val="1"/>
      <w:numFmt w:val="bullet"/>
      <w:lvlText w:val=""/>
      <w:lvlJc w:val="left"/>
      <w:pPr>
        <w:ind w:left="2160" w:hanging="360"/>
      </w:pPr>
      <w:rPr>
        <w:rFonts w:ascii="Wingdings" w:hAnsi="Wingdings" w:hint="default"/>
      </w:rPr>
    </w:lvl>
    <w:lvl w:ilvl="3" w:tplc="A7B430E2">
      <w:start w:val="1"/>
      <w:numFmt w:val="bullet"/>
      <w:lvlText w:val=""/>
      <w:lvlJc w:val="left"/>
      <w:pPr>
        <w:ind w:left="2880" w:hanging="360"/>
      </w:pPr>
      <w:rPr>
        <w:rFonts w:ascii="Symbol" w:hAnsi="Symbol" w:hint="default"/>
      </w:rPr>
    </w:lvl>
    <w:lvl w:ilvl="4" w:tplc="AD1CABA0">
      <w:start w:val="1"/>
      <w:numFmt w:val="bullet"/>
      <w:lvlText w:val="o"/>
      <w:lvlJc w:val="left"/>
      <w:pPr>
        <w:ind w:left="3600" w:hanging="360"/>
      </w:pPr>
      <w:rPr>
        <w:rFonts w:ascii="Courier New" w:hAnsi="Courier New" w:hint="default"/>
      </w:rPr>
    </w:lvl>
    <w:lvl w:ilvl="5" w:tplc="B1B85CC0">
      <w:start w:val="1"/>
      <w:numFmt w:val="bullet"/>
      <w:lvlText w:val=""/>
      <w:lvlJc w:val="left"/>
      <w:pPr>
        <w:ind w:left="4320" w:hanging="360"/>
      </w:pPr>
      <w:rPr>
        <w:rFonts w:ascii="Wingdings" w:hAnsi="Wingdings" w:hint="default"/>
      </w:rPr>
    </w:lvl>
    <w:lvl w:ilvl="6" w:tplc="8FE601CE">
      <w:start w:val="1"/>
      <w:numFmt w:val="bullet"/>
      <w:lvlText w:val=""/>
      <w:lvlJc w:val="left"/>
      <w:pPr>
        <w:ind w:left="5040" w:hanging="360"/>
      </w:pPr>
      <w:rPr>
        <w:rFonts w:ascii="Symbol" w:hAnsi="Symbol" w:hint="default"/>
      </w:rPr>
    </w:lvl>
    <w:lvl w:ilvl="7" w:tplc="B32C3FFE">
      <w:start w:val="1"/>
      <w:numFmt w:val="bullet"/>
      <w:lvlText w:val="o"/>
      <w:lvlJc w:val="left"/>
      <w:pPr>
        <w:ind w:left="5760" w:hanging="360"/>
      </w:pPr>
      <w:rPr>
        <w:rFonts w:ascii="Courier New" w:hAnsi="Courier New" w:hint="default"/>
      </w:rPr>
    </w:lvl>
    <w:lvl w:ilvl="8" w:tplc="649AC8A6">
      <w:start w:val="1"/>
      <w:numFmt w:val="bullet"/>
      <w:lvlText w:val=""/>
      <w:lvlJc w:val="left"/>
      <w:pPr>
        <w:ind w:left="6480" w:hanging="360"/>
      </w:pPr>
      <w:rPr>
        <w:rFonts w:ascii="Wingdings" w:hAnsi="Wingdings" w:hint="default"/>
      </w:rPr>
    </w:lvl>
  </w:abstractNum>
  <w:abstractNum w:abstractNumId="19" w15:restartNumberingAfterBreak="0">
    <w:nsid w:val="2A6C306B"/>
    <w:multiLevelType w:val="multilevel"/>
    <w:tmpl w:val="625866E0"/>
    <w:lvl w:ilvl="0">
      <w:start w:val="1"/>
      <w:numFmt w:val="decimal"/>
      <w:lvlText w:val="%1"/>
      <w:lvlJc w:val="left"/>
      <w:pPr>
        <w:ind w:left="400" w:hanging="400"/>
      </w:pPr>
      <w:rPr>
        <w:rFonts w:hint="default"/>
      </w:rPr>
    </w:lvl>
    <w:lvl w:ilvl="1">
      <w:start w:val="88"/>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D64EF8"/>
    <w:multiLevelType w:val="hybridMultilevel"/>
    <w:tmpl w:val="C714D9E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18387598">
      <w:start w:val="3"/>
      <w:numFmt w:val="bullet"/>
      <w:lvlText w:val="•"/>
      <w:lvlJc w:val="left"/>
      <w:pPr>
        <w:ind w:left="2340" w:hanging="360"/>
      </w:pPr>
      <w:rPr>
        <w:rFonts w:ascii="Segoe UI Historic" w:eastAsiaTheme="minorHAnsi" w:hAnsi="Segoe UI Historic" w:cs="Segoe UI Historic"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2C4F4D"/>
    <w:multiLevelType w:val="hybridMultilevel"/>
    <w:tmpl w:val="DDDE317A"/>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9C3CD1"/>
    <w:multiLevelType w:val="hybridMultilevel"/>
    <w:tmpl w:val="77DCB3A4"/>
    <w:lvl w:ilvl="0" w:tplc="FFFFFFFF">
      <w:start w:val="1"/>
      <w:numFmt w:val="upperLetter"/>
      <w:lvlText w:val="%1."/>
      <w:lvlJc w:val="left"/>
      <w:pPr>
        <w:ind w:left="720" w:hanging="360"/>
      </w:pPr>
    </w:lvl>
    <w:lvl w:ilvl="1" w:tplc="F1388A26">
      <w:start w:val="3"/>
      <w:numFmt w:val="bullet"/>
      <w:lvlText w:val="•"/>
      <w:lvlJc w:val="left"/>
      <w:pPr>
        <w:ind w:left="1440" w:hanging="360"/>
      </w:pPr>
      <w:rPr>
        <w:rFonts w:ascii="Segoe UI Historic" w:eastAsiaTheme="minorHAnsi" w:hAnsi="Segoe UI Historic" w:cs="Segoe UI Historic"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4112AF"/>
    <w:multiLevelType w:val="hybridMultilevel"/>
    <w:tmpl w:val="276E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845395"/>
    <w:multiLevelType w:val="hybridMultilevel"/>
    <w:tmpl w:val="FFFFFFFF"/>
    <w:lvl w:ilvl="0" w:tplc="0D188C6C">
      <w:numFmt w:val="bullet"/>
      <w:lvlText w:val=""/>
      <w:lvlJc w:val="left"/>
      <w:pPr>
        <w:ind w:left="720" w:hanging="360"/>
      </w:pPr>
      <w:rPr>
        <w:rFonts w:ascii="Symbol" w:hAnsi="Symbol" w:hint="default"/>
      </w:rPr>
    </w:lvl>
    <w:lvl w:ilvl="1" w:tplc="70EA51BA">
      <w:start w:val="1"/>
      <w:numFmt w:val="bullet"/>
      <w:lvlText w:val="o"/>
      <w:lvlJc w:val="left"/>
      <w:pPr>
        <w:ind w:left="1440" w:hanging="360"/>
      </w:pPr>
      <w:rPr>
        <w:rFonts w:ascii="Courier New" w:hAnsi="Courier New" w:hint="default"/>
      </w:rPr>
    </w:lvl>
    <w:lvl w:ilvl="2" w:tplc="D9F4281C">
      <w:start w:val="1"/>
      <w:numFmt w:val="bullet"/>
      <w:lvlText w:val=""/>
      <w:lvlJc w:val="left"/>
      <w:pPr>
        <w:ind w:left="2160" w:hanging="360"/>
      </w:pPr>
      <w:rPr>
        <w:rFonts w:ascii="Wingdings" w:hAnsi="Wingdings" w:hint="default"/>
      </w:rPr>
    </w:lvl>
    <w:lvl w:ilvl="3" w:tplc="0442D764">
      <w:start w:val="1"/>
      <w:numFmt w:val="bullet"/>
      <w:lvlText w:val=""/>
      <w:lvlJc w:val="left"/>
      <w:pPr>
        <w:ind w:left="2880" w:hanging="360"/>
      </w:pPr>
      <w:rPr>
        <w:rFonts w:ascii="Symbol" w:hAnsi="Symbol" w:hint="default"/>
      </w:rPr>
    </w:lvl>
    <w:lvl w:ilvl="4" w:tplc="A32AF732">
      <w:start w:val="1"/>
      <w:numFmt w:val="bullet"/>
      <w:lvlText w:val="o"/>
      <w:lvlJc w:val="left"/>
      <w:pPr>
        <w:ind w:left="3600" w:hanging="360"/>
      </w:pPr>
      <w:rPr>
        <w:rFonts w:ascii="Courier New" w:hAnsi="Courier New" w:hint="default"/>
      </w:rPr>
    </w:lvl>
    <w:lvl w:ilvl="5" w:tplc="CC96460C">
      <w:start w:val="1"/>
      <w:numFmt w:val="bullet"/>
      <w:lvlText w:val=""/>
      <w:lvlJc w:val="left"/>
      <w:pPr>
        <w:ind w:left="4320" w:hanging="360"/>
      </w:pPr>
      <w:rPr>
        <w:rFonts w:ascii="Wingdings" w:hAnsi="Wingdings" w:hint="default"/>
      </w:rPr>
    </w:lvl>
    <w:lvl w:ilvl="6" w:tplc="A95A6544">
      <w:start w:val="1"/>
      <w:numFmt w:val="bullet"/>
      <w:lvlText w:val=""/>
      <w:lvlJc w:val="left"/>
      <w:pPr>
        <w:ind w:left="5040" w:hanging="360"/>
      </w:pPr>
      <w:rPr>
        <w:rFonts w:ascii="Symbol" w:hAnsi="Symbol" w:hint="default"/>
      </w:rPr>
    </w:lvl>
    <w:lvl w:ilvl="7" w:tplc="54F6E586">
      <w:start w:val="1"/>
      <w:numFmt w:val="bullet"/>
      <w:lvlText w:val="o"/>
      <w:lvlJc w:val="left"/>
      <w:pPr>
        <w:ind w:left="5760" w:hanging="360"/>
      </w:pPr>
      <w:rPr>
        <w:rFonts w:ascii="Courier New" w:hAnsi="Courier New" w:hint="default"/>
      </w:rPr>
    </w:lvl>
    <w:lvl w:ilvl="8" w:tplc="D346DEE4">
      <w:start w:val="1"/>
      <w:numFmt w:val="bullet"/>
      <w:lvlText w:val=""/>
      <w:lvlJc w:val="left"/>
      <w:pPr>
        <w:ind w:left="6480" w:hanging="360"/>
      </w:pPr>
      <w:rPr>
        <w:rFonts w:ascii="Wingdings" w:hAnsi="Wingdings" w:hint="default"/>
      </w:rPr>
    </w:lvl>
  </w:abstractNum>
  <w:abstractNum w:abstractNumId="25" w15:restartNumberingAfterBreak="0">
    <w:nsid w:val="3CD57447"/>
    <w:multiLevelType w:val="hybridMultilevel"/>
    <w:tmpl w:val="2AE4BCC4"/>
    <w:lvl w:ilvl="0" w:tplc="1AD847F0">
      <w:numFmt w:val="bullet"/>
      <w:lvlText w:val=""/>
      <w:lvlJc w:val="left"/>
      <w:pPr>
        <w:ind w:left="720" w:hanging="360"/>
      </w:pPr>
      <w:rPr>
        <w:rFonts w:ascii="Symbol" w:eastAsiaTheme="minorHAnsi" w:hAnsi="Symbol"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D1062"/>
    <w:multiLevelType w:val="hybridMultilevel"/>
    <w:tmpl w:val="2B6E8F2A"/>
    <w:lvl w:ilvl="0" w:tplc="1AD847F0">
      <w:numFmt w:val="bullet"/>
      <w:lvlText w:val=""/>
      <w:lvlJc w:val="left"/>
      <w:pPr>
        <w:ind w:left="720" w:hanging="360"/>
      </w:pPr>
      <w:rPr>
        <w:rFonts w:ascii="Symbol" w:eastAsiaTheme="minorHAnsi" w:hAnsi="Symbol" w:cs="Segoe UI Histor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34332"/>
    <w:multiLevelType w:val="hybridMultilevel"/>
    <w:tmpl w:val="FFFFFFFF"/>
    <w:lvl w:ilvl="0" w:tplc="F4ACF932">
      <w:start w:val="1"/>
      <w:numFmt w:val="bullet"/>
      <w:lvlText w:val=""/>
      <w:lvlJc w:val="left"/>
      <w:pPr>
        <w:ind w:left="720" w:hanging="360"/>
      </w:pPr>
      <w:rPr>
        <w:rFonts w:ascii="Symbol" w:hAnsi="Symbol" w:hint="default"/>
      </w:rPr>
    </w:lvl>
    <w:lvl w:ilvl="1" w:tplc="A3F4400C">
      <w:start w:val="1"/>
      <w:numFmt w:val="bullet"/>
      <w:lvlText w:val="o"/>
      <w:lvlJc w:val="left"/>
      <w:pPr>
        <w:ind w:left="1440" w:hanging="360"/>
      </w:pPr>
      <w:rPr>
        <w:rFonts w:ascii="Courier New" w:hAnsi="Courier New" w:hint="default"/>
      </w:rPr>
    </w:lvl>
    <w:lvl w:ilvl="2" w:tplc="82FC77DA">
      <w:start w:val="1"/>
      <w:numFmt w:val="bullet"/>
      <w:lvlText w:val=""/>
      <w:lvlJc w:val="left"/>
      <w:pPr>
        <w:ind w:left="2160" w:hanging="360"/>
      </w:pPr>
      <w:rPr>
        <w:rFonts w:ascii="Wingdings" w:hAnsi="Wingdings" w:hint="default"/>
      </w:rPr>
    </w:lvl>
    <w:lvl w:ilvl="3" w:tplc="65CE1432">
      <w:start w:val="1"/>
      <w:numFmt w:val="bullet"/>
      <w:lvlText w:val=""/>
      <w:lvlJc w:val="left"/>
      <w:pPr>
        <w:ind w:left="2880" w:hanging="360"/>
      </w:pPr>
      <w:rPr>
        <w:rFonts w:ascii="Symbol" w:hAnsi="Symbol" w:hint="default"/>
      </w:rPr>
    </w:lvl>
    <w:lvl w:ilvl="4" w:tplc="25548E7A">
      <w:start w:val="1"/>
      <w:numFmt w:val="bullet"/>
      <w:lvlText w:val="o"/>
      <w:lvlJc w:val="left"/>
      <w:pPr>
        <w:ind w:left="3600" w:hanging="360"/>
      </w:pPr>
      <w:rPr>
        <w:rFonts w:ascii="Courier New" w:hAnsi="Courier New" w:hint="default"/>
      </w:rPr>
    </w:lvl>
    <w:lvl w:ilvl="5" w:tplc="4496AF9A">
      <w:start w:val="1"/>
      <w:numFmt w:val="bullet"/>
      <w:lvlText w:val=""/>
      <w:lvlJc w:val="left"/>
      <w:pPr>
        <w:ind w:left="4320" w:hanging="360"/>
      </w:pPr>
      <w:rPr>
        <w:rFonts w:ascii="Wingdings" w:hAnsi="Wingdings" w:hint="default"/>
      </w:rPr>
    </w:lvl>
    <w:lvl w:ilvl="6" w:tplc="3FF611D4">
      <w:start w:val="1"/>
      <w:numFmt w:val="bullet"/>
      <w:lvlText w:val=""/>
      <w:lvlJc w:val="left"/>
      <w:pPr>
        <w:ind w:left="5040" w:hanging="360"/>
      </w:pPr>
      <w:rPr>
        <w:rFonts w:ascii="Symbol" w:hAnsi="Symbol" w:hint="default"/>
      </w:rPr>
    </w:lvl>
    <w:lvl w:ilvl="7" w:tplc="7854CDEE">
      <w:start w:val="1"/>
      <w:numFmt w:val="bullet"/>
      <w:lvlText w:val="o"/>
      <w:lvlJc w:val="left"/>
      <w:pPr>
        <w:ind w:left="5760" w:hanging="360"/>
      </w:pPr>
      <w:rPr>
        <w:rFonts w:ascii="Courier New" w:hAnsi="Courier New" w:hint="default"/>
      </w:rPr>
    </w:lvl>
    <w:lvl w:ilvl="8" w:tplc="AC049F42">
      <w:start w:val="1"/>
      <w:numFmt w:val="bullet"/>
      <w:lvlText w:val=""/>
      <w:lvlJc w:val="left"/>
      <w:pPr>
        <w:ind w:left="6480" w:hanging="360"/>
      </w:pPr>
      <w:rPr>
        <w:rFonts w:ascii="Wingdings" w:hAnsi="Wingdings" w:hint="default"/>
      </w:rPr>
    </w:lvl>
  </w:abstractNum>
  <w:abstractNum w:abstractNumId="28" w15:restartNumberingAfterBreak="0">
    <w:nsid w:val="4900562F"/>
    <w:multiLevelType w:val="hybridMultilevel"/>
    <w:tmpl w:val="383486D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0E424F"/>
    <w:multiLevelType w:val="hybridMultilevel"/>
    <w:tmpl w:val="FFFFFFFF"/>
    <w:lvl w:ilvl="0" w:tplc="AA224F7A">
      <w:start w:val="1"/>
      <w:numFmt w:val="bullet"/>
      <w:lvlText w:val=""/>
      <w:lvlJc w:val="left"/>
      <w:pPr>
        <w:ind w:left="720" w:hanging="360"/>
      </w:pPr>
      <w:rPr>
        <w:rFonts w:ascii="Symbol" w:hAnsi="Symbol" w:hint="default"/>
      </w:rPr>
    </w:lvl>
    <w:lvl w:ilvl="1" w:tplc="5CA4553C">
      <w:start w:val="1"/>
      <w:numFmt w:val="bullet"/>
      <w:lvlText w:val="o"/>
      <w:lvlJc w:val="left"/>
      <w:pPr>
        <w:ind w:left="1440" w:hanging="360"/>
      </w:pPr>
      <w:rPr>
        <w:rFonts w:ascii="Courier New" w:hAnsi="Courier New" w:hint="default"/>
      </w:rPr>
    </w:lvl>
    <w:lvl w:ilvl="2" w:tplc="70B695E2">
      <w:start w:val="1"/>
      <w:numFmt w:val="bullet"/>
      <w:lvlText w:val=""/>
      <w:lvlJc w:val="left"/>
      <w:pPr>
        <w:ind w:left="2160" w:hanging="360"/>
      </w:pPr>
      <w:rPr>
        <w:rFonts w:ascii="Wingdings" w:hAnsi="Wingdings" w:hint="default"/>
      </w:rPr>
    </w:lvl>
    <w:lvl w:ilvl="3" w:tplc="62629D38">
      <w:start w:val="1"/>
      <w:numFmt w:val="bullet"/>
      <w:lvlText w:val=""/>
      <w:lvlJc w:val="left"/>
      <w:pPr>
        <w:ind w:left="2880" w:hanging="360"/>
      </w:pPr>
      <w:rPr>
        <w:rFonts w:ascii="Symbol" w:hAnsi="Symbol" w:hint="default"/>
      </w:rPr>
    </w:lvl>
    <w:lvl w:ilvl="4" w:tplc="17E4F9EA">
      <w:start w:val="1"/>
      <w:numFmt w:val="bullet"/>
      <w:lvlText w:val="o"/>
      <w:lvlJc w:val="left"/>
      <w:pPr>
        <w:ind w:left="3600" w:hanging="360"/>
      </w:pPr>
      <w:rPr>
        <w:rFonts w:ascii="Courier New" w:hAnsi="Courier New" w:hint="default"/>
      </w:rPr>
    </w:lvl>
    <w:lvl w:ilvl="5" w:tplc="09763962">
      <w:start w:val="1"/>
      <w:numFmt w:val="bullet"/>
      <w:lvlText w:val=""/>
      <w:lvlJc w:val="left"/>
      <w:pPr>
        <w:ind w:left="4320" w:hanging="360"/>
      </w:pPr>
      <w:rPr>
        <w:rFonts w:ascii="Wingdings" w:hAnsi="Wingdings" w:hint="default"/>
      </w:rPr>
    </w:lvl>
    <w:lvl w:ilvl="6" w:tplc="CF626868">
      <w:start w:val="1"/>
      <w:numFmt w:val="bullet"/>
      <w:lvlText w:val=""/>
      <w:lvlJc w:val="left"/>
      <w:pPr>
        <w:ind w:left="5040" w:hanging="360"/>
      </w:pPr>
      <w:rPr>
        <w:rFonts w:ascii="Symbol" w:hAnsi="Symbol" w:hint="default"/>
      </w:rPr>
    </w:lvl>
    <w:lvl w:ilvl="7" w:tplc="E514ADDE">
      <w:start w:val="1"/>
      <w:numFmt w:val="bullet"/>
      <w:lvlText w:val="o"/>
      <w:lvlJc w:val="left"/>
      <w:pPr>
        <w:ind w:left="5760" w:hanging="360"/>
      </w:pPr>
      <w:rPr>
        <w:rFonts w:ascii="Courier New" w:hAnsi="Courier New" w:hint="default"/>
      </w:rPr>
    </w:lvl>
    <w:lvl w:ilvl="8" w:tplc="A8E84688">
      <w:start w:val="1"/>
      <w:numFmt w:val="bullet"/>
      <w:lvlText w:val=""/>
      <w:lvlJc w:val="left"/>
      <w:pPr>
        <w:ind w:left="6480" w:hanging="360"/>
      </w:pPr>
      <w:rPr>
        <w:rFonts w:ascii="Wingdings" w:hAnsi="Wingdings" w:hint="default"/>
      </w:rPr>
    </w:lvl>
  </w:abstractNum>
  <w:abstractNum w:abstractNumId="30" w15:restartNumberingAfterBreak="0">
    <w:nsid w:val="4D601B00"/>
    <w:multiLevelType w:val="hybridMultilevel"/>
    <w:tmpl w:val="EF1A7E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E8597A1"/>
    <w:multiLevelType w:val="hybridMultilevel"/>
    <w:tmpl w:val="FFFFFFFF"/>
    <w:lvl w:ilvl="0" w:tplc="C39CEF72">
      <w:numFmt w:val="bullet"/>
      <w:lvlText w:val=""/>
      <w:lvlJc w:val="left"/>
      <w:pPr>
        <w:ind w:left="720" w:hanging="360"/>
      </w:pPr>
      <w:rPr>
        <w:rFonts w:ascii="Symbol" w:hAnsi="Symbol" w:hint="default"/>
      </w:rPr>
    </w:lvl>
    <w:lvl w:ilvl="1" w:tplc="88CC9226">
      <w:start w:val="1"/>
      <w:numFmt w:val="bullet"/>
      <w:lvlText w:val="o"/>
      <w:lvlJc w:val="left"/>
      <w:pPr>
        <w:ind w:left="1440" w:hanging="360"/>
      </w:pPr>
      <w:rPr>
        <w:rFonts w:ascii="Courier New" w:hAnsi="Courier New" w:hint="default"/>
      </w:rPr>
    </w:lvl>
    <w:lvl w:ilvl="2" w:tplc="4F783F48">
      <w:start w:val="1"/>
      <w:numFmt w:val="bullet"/>
      <w:lvlText w:val=""/>
      <w:lvlJc w:val="left"/>
      <w:pPr>
        <w:ind w:left="2160" w:hanging="360"/>
      </w:pPr>
      <w:rPr>
        <w:rFonts w:ascii="Wingdings" w:hAnsi="Wingdings" w:hint="default"/>
      </w:rPr>
    </w:lvl>
    <w:lvl w:ilvl="3" w:tplc="0442B0F6">
      <w:start w:val="1"/>
      <w:numFmt w:val="bullet"/>
      <w:lvlText w:val=""/>
      <w:lvlJc w:val="left"/>
      <w:pPr>
        <w:ind w:left="2880" w:hanging="360"/>
      </w:pPr>
      <w:rPr>
        <w:rFonts w:ascii="Symbol" w:hAnsi="Symbol" w:hint="default"/>
      </w:rPr>
    </w:lvl>
    <w:lvl w:ilvl="4" w:tplc="6AF2461E">
      <w:start w:val="1"/>
      <w:numFmt w:val="bullet"/>
      <w:lvlText w:val="o"/>
      <w:lvlJc w:val="left"/>
      <w:pPr>
        <w:ind w:left="3600" w:hanging="360"/>
      </w:pPr>
      <w:rPr>
        <w:rFonts w:ascii="Courier New" w:hAnsi="Courier New" w:hint="default"/>
      </w:rPr>
    </w:lvl>
    <w:lvl w:ilvl="5" w:tplc="779899B0">
      <w:start w:val="1"/>
      <w:numFmt w:val="bullet"/>
      <w:lvlText w:val=""/>
      <w:lvlJc w:val="left"/>
      <w:pPr>
        <w:ind w:left="4320" w:hanging="360"/>
      </w:pPr>
      <w:rPr>
        <w:rFonts w:ascii="Wingdings" w:hAnsi="Wingdings" w:hint="default"/>
      </w:rPr>
    </w:lvl>
    <w:lvl w:ilvl="6" w:tplc="7F0EC04C">
      <w:start w:val="1"/>
      <w:numFmt w:val="bullet"/>
      <w:lvlText w:val=""/>
      <w:lvlJc w:val="left"/>
      <w:pPr>
        <w:ind w:left="5040" w:hanging="360"/>
      </w:pPr>
      <w:rPr>
        <w:rFonts w:ascii="Symbol" w:hAnsi="Symbol" w:hint="default"/>
      </w:rPr>
    </w:lvl>
    <w:lvl w:ilvl="7" w:tplc="A6942584">
      <w:start w:val="1"/>
      <w:numFmt w:val="bullet"/>
      <w:lvlText w:val="o"/>
      <w:lvlJc w:val="left"/>
      <w:pPr>
        <w:ind w:left="5760" w:hanging="360"/>
      </w:pPr>
      <w:rPr>
        <w:rFonts w:ascii="Courier New" w:hAnsi="Courier New" w:hint="default"/>
      </w:rPr>
    </w:lvl>
    <w:lvl w:ilvl="8" w:tplc="7DE2DCC0">
      <w:start w:val="1"/>
      <w:numFmt w:val="bullet"/>
      <w:lvlText w:val=""/>
      <w:lvlJc w:val="left"/>
      <w:pPr>
        <w:ind w:left="6480" w:hanging="360"/>
      </w:pPr>
      <w:rPr>
        <w:rFonts w:ascii="Wingdings" w:hAnsi="Wingdings" w:hint="default"/>
      </w:rPr>
    </w:lvl>
  </w:abstractNum>
  <w:abstractNum w:abstractNumId="32" w15:restartNumberingAfterBreak="0">
    <w:nsid w:val="4ED097A8"/>
    <w:multiLevelType w:val="hybridMultilevel"/>
    <w:tmpl w:val="FFFFFFFF"/>
    <w:lvl w:ilvl="0" w:tplc="412C9078">
      <w:numFmt w:val="bullet"/>
      <w:lvlText w:val=""/>
      <w:lvlJc w:val="left"/>
      <w:pPr>
        <w:ind w:left="720" w:hanging="360"/>
      </w:pPr>
      <w:rPr>
        <w:rFonts w:ascii="Symbol" w:hAnsi="Symbol" w:hint="default"/>
      </w:rPr>
    </w:lvl>
    <w:lvl w:ilvl="1" w:tplc="B0949A7C">
      <w:start w:val="1"/>
      <w:numFmt w:val="bullet"/>
      <w:lvlText w:val="o"/>
      <w:lvlJc w:val="left"/>
      <w:pPr>
        <w:ind w:left="1440" w:hanging="360"/>
      </w:pPr>
      <w:rPr>
        <w:rFonts w:ascii="Courier New" w:hAnsi="Courier New" w:hint="default"/>
      </w:rPr>
    </w:lvl>
    <w:lvl w:ilvl="2" w:tplc="19505CB6">
      <w:start w:val="1"/>
      <w:numFmt w:val="bullet"/>
      <w:lvlText w:val=""/>
      <w:lvlJc w:val="left"/>
      <w:pPr>
        <w:ind w:left="2160" w:hanging="360"/>
      </w:pPr>
      <w:rPr>
        <w:rFonts w:ascii="Wingdings" w:hAnsi="Wingdings" w:hint="default"/>
      </w:rPr>
    </w:lvl>
    <w:lvl w:ilvl="3" w:tplc="44F4C07A">
      <w:start w:val="1"/>
      <w:numFmt w:val="bullet"/>
      <w:lvlText w:val=""/>
      <w:lvlJc w:val="left"/>
      <w:pPr>
        <w:ind w:left="2880" w:hanging="360"/>
      </w:pPr>
      <w:rPr>
        <w:rFonts w:ascii="Symbol" w:hAnsi="Symbol" w:hint="default"/>
      </w:rPr>
    </w:lvl>
    <w:lvl w:ilvl="4" w:tplc="7FFC8856">
      <w:start w:val="1"/>
      <w:numFmt w:val="bullet"/>
      <w:lvlText w:val="o"/>
      <w:lvlJc w:val="left"/>
      <w:pPr>
        <w:ind w:left="3600" w:hanging="360"/>
      </w:pPr>
      <w:rPr>
        <w:rFonts w:ascii="Courier New" w:hAnsi="Courier New" w:hint="default"/>
      </w:rPr>
    </w:lvl>
    <w:lvl w:ilvl="5" w:tplc="BBD8F110">
      <w:start w:val="1"/>
      <w:numFmt w:val="bullet"/>
      <w:lvlText w:val=""/>
      <w:lvlJc w:val="left"/>
      <w:pPr>
        <w:ind w:left="4320" w:hanging="360"/>
      </w:pPr>
      <w:rPr>
        <w:rFonts w:ascii="Wingdings" w:hAnsi="Wingdings" w:hint="default"/>
      </w:rPr>
    </w:lvl>
    <w:lvl w:ilvl="6" w:tplc="B0D66FE8">
      <w:start w:val="1"/>
      <w:numFmt w:val="bullet"/>
      <w:lvlText w:val=""/>
      <w:lvlJc w:val="left"/>
      <w:pPr>
        <w:ind w:left="5040" w:hanging="360"/>
      </w:pPr>
      <w:rPr>
        <w:rFonts w:ascii="Symbol" w:hAnsi="Symbol" w:hint="default"/>
      </w:rPr>
    </w:lvl>
    <w:lvl w:ilvl="7" w:tplc="A296FA1C">
      <w:start w:val="1"/>
      <w:numFmt w:val="bullet"/>
      <w:lvlText w:val="o"/>
      <w:lvlJc w:val="left"/>
      <w:pPr>
        <w:ind w:left="5760" w:hanging="360"/>
      </w:pPr>
      <w:rPr>
        <w:rFonts w:ascii="Courier New" w:hAnsi="Courier New" w:hint="default"/>
      </w:rPr>
    </w:lvl>
    <w:lvl w:ilvl="8" w:tplc="AF34FD7E">
      <w:start w:val="1"/>
      <w:numFmt w:val="bullet"/>
      <w:lvlText w:val=""/>
      <w:lvlJc w:val="left"/>
      <w:pPr>
        <w:ind w:left="6480" w:hanging="360"/>
      </w:pPr>
      <w:rPr>
        <w:rFonts w:ascii="Wingdings" w:hAnsi="Wingdings" w:hint="default"/>
      </w:rPr>
    </w:lvl>
  </w:abstractNum>
  <w:abstractNum w:abstractNumId="33" w15:restartNumberingAfterBreak="0">
    <w:nsid w:val="4F9E2B2B"/>
    <w:multiLevelType w:val="hybridMultilevel"/>
    <w:tmpl w:val="B1406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25677"/>
    <w:multiLevelType w:val="hybridMultilevel"/>
    <w:tmpl w:val="1B68E178"/>
    <w:lvl w:ilvl="0" w:tplc="FFFFFFFF">
      <w:start w:val="1"/>
      <w:numFmt w:val="upperLetter"/>
      <w:lvlText w:val="%1."/>
      <w:lvlJc w:val="left"/>
      <w:pPr>
        <w:ind w:left="720" w:hanging="360"/>
      </w:pPr>
    </w:lvl>
    <w:lvl w:ilvl="1" w:tplc="F1388A26">
      <w:start w:val="3"/>
      <w:numFmt w:val="bullet"/>
      <w:lvlText w:val="•"/>
      <w:lvlJc w:val="left"/>
      <w:pPr>
        <w:ind w:left="1440" w:hanging="360"/>
      </w:pPr>
      <w:rPr>
        <w:rFonts w:ascii="Segoe UI Historic" w:eastAsiaTheme="minorHAnsi" w:hAnsi="Segoe UI Historic" w:cs="Segoe UI Historic"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385CF9"/>
    <w:multiLevelType w:val="hybridMultilevel"/>
    <w:tmpl w:val="126AE0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B189E"/>
    <w:multiLevelType w:val="hybridMultilevel"/>
    <w:tmpl w:val="FFFFFFFF"/>
    <w:lvl w:ilvl="0" w:tplc="CF18496A">
      <w:start w:val="1"/>
      <w:numFmt w:val="bullet"/>
      <w:lvlText w:val=""/>
      <w:lvlJc w:val="left"/>
      <w:pPr>
        <w:ind w:left="720" w:hanging="360"/>
      </w:pPr>
      <w:rPr>
        <w:rFonts w:ascii="Symbol" w:hAnsi="Symbol" w:hint="default"/>
      </w:rPr>
    </w:lvl>
    <w:lvl w:ilvl="1" w:tplc="D8FA8EE2">
      <w:start w:val="1"/>
      <w:numFmt w:val="bullet"/>
      <w:lvlText w:val="o"/>
      <w:lvlJc w:val="left"/>
      <w:pPr>
        <w:ind w:left="1440" w:hanging="360"/>
      </w:pPr>
      <w:rPr>
        <w:rFonts w:ascii="Courier New" w:hAnsi="Courier New" w:hint="default"/>
      </w:rPr>
    </w:lvl>
    <w:lvl w:ilvl="2" w:tplc="DB5AC4CC">
      <w:start w:val="1"/>
      <w:numFmt w:val="bullet"/>
      <w:lvlText w:val=""/>
      <w:lvlJc w:val="left"/>
      <w:pPr>
        <w:ind w:left="2160" w:hanging="360"/>
      </w:pPr>
      <w:rPr>
        <w:rFonts w:ascii="Wingdings" w:hAnsi="Wingdings" w:hint="default"/>
      </w:rPr>
    </w:lvl>
    <w:lvl w:ilvl="3" w:tplc="69DCB564">
      <w:start w:val="1"/>
      <w:numFmt w:val="bullet"/>
      <w:lvlText w:val=""/>
      <w:lvlJc w:val="left"/>
      <w:pPr>
        <w:ind w:left="2880" w:hanging="360"/>
      </w:pPr>
      <w:rPr>
        <w:rFonts w:ascii="Symbol" w:hAnsi="Symbol" w:hint="default"/>
      </w:rPr>
    </w:lvl>
    <w:lvl w:ilvl="4" w:tplc="6AC6B448">
      <w:start w:val="1"/>
      <w:numFmt w:val="bullet"/>
      <w:lvlText w:val="o"/>
      <w:lvlJc w:val="left"/>
      <w:pPr>
        <w:ind w:left="3600" w:hanging="360"/>
      </w:pPr>
      <w:rPr>
        <w:rFonts w:ascii="Courier New" w:hAnsi="Courier New" w:hint="default"/>
      </w:rPr>
    </w:lvl>
    <w:lvl w:ilvl="5" w:tplc="9E0809A4">
      <w:start w:val="1"/>
      <w:numFmt w:val="bullet"/>
      <w:lvlText w:val=""/>
      <w:lvlJc w:val="left"/>
      <w:pPr>
        <w:ind w:left="4320" w:hanging="360"/>
      </w:pPr>
      <w:rPr>
        <w:rFonts w:ascii="Wingdings" w:hAnsi="Wingdings" w:hint="default"/>
      </w:rPr>
    </w:lvl>
    <w:lvl w:ilvl="6" w:tplc="398633E2">
      <w:start w:val="1"/>
      <w:numFmt w:val="bullet"/>
      <w:lvlText w:val=""/>
      <w:lvlJc w:val="left"/>
      <w:pPr>
        <w:ind w:left="5040" w:hanging="360"/>
      </w:pPr>
      <w:rPr>
        <w:rFonts w:ascii="Symbol" w:hAnsi="Symbol" w:hint="default"/>
      </w:rPr>
    </w:lvl>
    <w:lvl w:ilvl="7" w:tplc="DB106F12">
      <w:start w:val="1"/>
      <w:numFmt w:val="bullet"/>
      <w:lvlText w:val="o"/>
      <w:lvlJc w:val="left"/>
      <w:pPr>
        <w:ind w:left="5760" w:hanging="360"/>
      </w:pPr>
      <w:rPr>
        <w:rFonts w:ascii="Courier New" w:hAnsi="Courier New" w:hint="default"/>
      </w:rPr>
    </w:lvl>
    <w:lvl w:ilvl="8" w:tplc="9EE65A6A">
      <w:start w:val="1"/>
      <w:numFmt w:val="bullet"/>
      <w:lvlText w:val=""/>
      <w:lvlJc w:val="left"/>
      <w:pPr>
        <w:ind w:left="6480" w:hanging="360"/>
      </w:pPr>
      <w:rPr>
        <w:rFonts w:ascii="Wingdings" w:hAnsi="Wingdings" w:hint="default"/>
      </w:rPr>
    </w:lvl>
  </w:abstractNum>
  <w:abstractNum w:abstractNumId="37" w15:restartNumberingAfterBreak="0">
    <w:nsid w:val="59F97EBB"/>
    <w:multiLevelType w:val="hybridMultilevel"/>
    <w:tmpl w:val="BFEC6AA6"/>
    <w:lvl w:ilvl="0" w:tplc="FFFFFFFF">
      <w:start w:val="1"/>
      <w:numFmt w:val="upp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AF1D3B"/>
    <w:multiLevelType w:val="hybridMultilevel"/>
    <w:tmpl w:val="243802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103830"/>
    <w:multiLevelType w:val="hybridMultilevel"/>
    <w:tmpl w:val="A860E114"/>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CE33FD"/>
    <w:multiLevelType w:val="multilevel"/>
    <w:tmpl w:val="3D2885C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ECB1A6"/>
    <w:multiLevelType w:val="hybridMultilevel"/>
    <w:tmpl w:val="FFFFFFFF"/>
    <w:lvl w:ilvl="0" w:tplc="8738E982">
      <w:numFmt w:val="bullet"/>
      <w:lvlText w:val=""/>
      <w:lvlJc w:val="left"/>
      <w:pPr>
        <w:ind w:left="720" w:hanging="360"/>
      </w:pPr>
      <w:rPr>
        <w:rFonts w:ascii="Symbol" w:hAnsi="Symbol" w:hint="default"/>
      </w:rPr>
    </w:lvl>
    <w:lvl w:ilvl="1" w:tplc="DCCC37E8">
      <w:start w:val="1"/>
      <w:numFmt w:val="bullet"/>
      <w:lvlText w:val="o"/>
      <w:lvlJc w:val="left"/>
      <w:pPr>
        <w:ind w:left="1440" w:hanging="360"/>
      </w:pPr>
      <w:rPr>
        <w:rFonts w:ascii="Courier New" w:hAnsi="Courier New" w:hint="default"/>
      </w:rPr>
    </w:lvl>
    <w:lvl w:ilvl="2" w:tplc="177C38CA">
      <w:start w:val="1"/>
      <w:numFmt w:val="bullet"/>
      <w:lvlText w:val=""/>
      <w:lvlJc w:val="left"/>
      <w:pPr>
        <w:ind w:left="2160" w:hanging="360"/>
      </w:pPr>
      <w:rPr>
        <w:rFonts w:ascii="Wingdings" w:hAnsi="Wingdings" w:hint="default"/>
      </w:rPr>
    </w:lvl>
    <w:lvl w:ilvl="3" w:tplc="E4A8B3EC">
      <w:start w:val="1"/>
      <w:numFmt w:val="bullet"/>
      <w:lvlText w:val=""/>
      <w:lvlJc w:val="left"/>
      <w:pPr>
        <w:ind w:left="2880" w:hanging="360"/>
      </w:pPr>
      <w:rPr>
        <w:rFonts w:ascii="Symbol" w:hAnsi="Symbol" w:hint="default"/>
      </w:rPr>
    </w:lvl>
    <w:lvl w:ilvl="4" w:tplc="D9949900">
      <w:start w:val="1"/>
      <w:numFmt w:val="bullet"/>
      <w:lvlText w:val="o"/>
      <w:lvlJc w:val="left"/>
      <w:pPr>
        <w:ind w:left="3600" w:hanging="360"/>
      </w:pPr>
      <w:rPr>
        <w:rFonts w:ascii="Courier New" w:hAnsi="Courier New" w:hint="default"/>
      </w:rPr>
    </w:lvl>
    <w:lvl w:ilvl="5" w:tplc="3CC838CE">
      <w:start w:val="1"/>
      <w:numFmt w:val="bullet"/>
      <w:lvlText w:val=""/>
      <w:lvlJc w:val="left"/>
      <w:pPr>
        <w:ind w:left="4320" w:hanging="360"/>
      </w:pPr>
      <w:rPr>
        <w:rFonts w:ascii="Wingdings" w:hAnsi="Wingdings" w:hint="default"/>
      </w:rPr>
    </w:lvl>
    <w:lvl w:ilvl="6" w:tplc="80D2762C">
      <w:start w:val="1"/>
      <w:numFmt w:val="bullet"/>
      <w:lvlText w:val=""/>
      <w:lvlJc w:val="left"/>
      <w:pPr>
        <w:ind w:left="5040" w:hanging="360"/>
      </w:pPr>
      <w:rPr>
        <w:rFonts w:ascii="Symbol" w:hAnsi="Symbol" w:hint="default"/>
      </w:rPr>
    </w:lvl>
    <w:lvl w:ilvl="7" w:tplc="FFB20544">
      <w:start w:val="1"/>
      <w:numFmt w:val="bullet"/>
      <w:lvlText w:val="o"/>
      <w:lvlJc w:val="left"/>
      <w:pPr>
        <w:ind w:left="5760" w:hanging="360"/>
      </w:pPr>
      <w:rPr>
        <w:rFonts w:ascii="Courier New" w:hAnsi="Courier New" w:hint="default"/>
      </w:rPr>
    </w:lvl>
    <w:lvl w:ilvl="8" w:tplc="691CF792">
      <w:start w:val="1"/>
      <w:numFmt w:val="bullet"/>
      <w:lvlText w:val=""/>
      <w:lvlJc w:val="left"/>
      <w:pPr>
        <w:ind w:left="6480" w:hanging="360"/>
      </w:pPr>
      <w:rPr>
        <w:rFonts w:ascii="Wingdings" w:hAnsi="Wingdings" w:hint="default"/>
      </w:rPr>
    </w:lvl>
  </w:abstractNum>
  <w:abstractNum w:abstractNumId="42" w15:restartNumberingAfterBreak="0">
    <w:nsid w:val="7C0CF959"/>
    <w:multiLevelType w:val="hybridMultilevel"/>
    <w:tmpl w:val="FFFFFFFF"/>
    <w:lvl w:ilvl="0" w:tplc="8632B44A">
      <w:numFmt w:val="bullet"/>
      <w:lvlText w:val=""/>
      <w:lvlJc w:val="left"/>
      <w:pPr>
        <w:ind w:left="720" w:hanging="360"/>
      </w:pPr>
      <w:rPr>
        <w:rFonts w:ascii="Symbol" w:hAnsi="Symbol" w:hint="default"/>
      </w:rPr>
    </w:lvl>
    <w:lvl w:ilvl="1" w:tplc="12D03D28">
      <w:start w:val="1"/>
      <w:numFmt w:val="bullet"/>
      <w:lvlText w:val="o"/>
      <w:lvlJc w:val="left"/>
      <w:pPr>
        <w:ind w:left="1440" w:hanging="360"/>
      </w:pPr>
      <w:rPr>
        <w:rFonts w:ascii="Courier New" w:hAnsi="Courier New" w:hint="default"/>
      </w:rPr>
    </w:lvl>
    <w:lvl w:ilvl="2" w:tplc="A016E60A">
      <w:start w:val="1"/>
      <w:numFmt w:val="bullet"/>
      <w:lvlText w:val=""/>
      <w:lvlJc w:val="left"/>
      <w:pPr>
        <w:ind w:left="2160" w:hanging="360"/>
      </w:pPr>
      <w:rPr>
        <w:rFonts w:ascii="Wingdings" w:hAnsi="Wingdings" w:hint="default"/>
      </w:rPr>
    </w:lvl>
    <w:lvl w:ilvl="3" w:tplc="B832F6A4">
      <w:start w:val="1"/>
      <w:numFmt w:val="bullet"/>
      <w:lvlText w:val=""/>
      <w:lvlJc w:val="left"/>
      <w:pPr>
        <w:ind w:left="2880" w:hanging="360"/>
      </w:pPr>
      <w:rPr>
        <w:rFonts w:ascii="Symbol" w:hAnsi="Symbol" w:hint="default"/>
      </w:rPr>
    </w:lvl>
    <w:lvl w:ilvl="4" w:tplc="8C0407E2">
      <w:start w:val="1"/>
      <w:numFmt w:val="bullet"/>
      <w:lvlText w:val="o"/>
      <w:lvlJc w:val="left"/>
      <w:pPr>
        <w:ind w:left="3600" w:hanging="360"/>
      </w:pPr>
      <w:rPr>
        <w:rFonts w:ascii="Courier New" w:hAnsi="Courier New" w:hint="default"/>
      </w:rPr>
    </w:lvl>
    <w:lvl w:ilvl="5" w:tplc="AED22D2E">
      <w:start w:val="1"/>
      <w:numFmt w:val="bullet"/>
      <w:lvlText w:val=""/>
      <w:lvlJc w:val="left"/>
      <w:pPr>
        <w:ind w:left="4320" w:hanging="360"/>
      </w:pPr>
      <w:rPr>
        <w:rFonts w:ascii="Wingdings" w:hAnsi="Wingdings" w:hint="default"/>
      </w:rPr>
    </w:lvl>
    <w:lvl w:ilvl="6" w:tplc="B3EC0046">
      <w:start w:val="1"/>
      <w:numFmt w:val="bullet"/>
      <w:lvlText w:val=""/>
      <w:lvlJc w:val="left"/>
      <w:pPr>
        <w:ind w:left="5040" w:hanging="360"/>
      </w:pPr>
      <w:rPr>
        <w:rFonts w:ascii="Symbol" w:hAnsi="Symbol" w:hint="default"/>
      </w:rPr>
    </w:lvl>
    <w:lvl w:ilvl="7" w:tplc="E856B5DC">
      <w:start w:val="1"/>
      <w:numFmt w:val="bullet"/>
      <w:lvlText w:val="o"/>
      <w:lvlJc w:val="left"/>
      <w:pPr>
        <w:ind w:left="5760" w:hanging="360"/>
      </w:pPr>
      <w:rPr>
        <w:rFonts w:ascii="Courier New" w:hAnsi="Courier New" w:hint="default"/>
      </w:rPr>
    </w:lvl>
    <w:lvl w:ilvl="8" w:tplc="5560DDAA">
      <w:start w:val="1"/>
      <w:numFmt w:val="bullet"/>
      <w:lvlText w:val=""/>
      <w:lvlJc w:val="left"/>
      <w:pPr>
        <w:ind w:left="6480" w:hanging="360"/>
      </w:pPr>
      <w:rPr>
        <w:rFonts w:ascii="Wingdings" w:hAnsi="Wingdings" w:hint="default"/>
      </w:rPr>
    </w:lvl>
  </w:abstractNum>
  <w:abstractNum w:abstractNumId="43" w15:restartNumberingAfterBreak="0">
    <w:nsid w:val="7EAF6323"/>
    <w:multiLevelType w:val="hybridMultilevel"/>
    <w:tmpl w:val="85965A60"/>
    <w:lvl w:ilvl="0" w:tplc="FFFFFFFF">
      <w:start w:val="1"/>
      <w:numFmt w:val="lowerLetter"/>
      <w:lvlText w:val="%1)"/>
      <w:lvlJc w:val="left"/>
      <w:pPr>
        <w:ind w:left="72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0576494">
    <w:abstractNumId w:val="42"/>
  </w:num>
  <w:num w:numId="2" w16cid:durableId="1613855154">
    <w:abstractNumId w:val="24"/>
  </w:num>
  <w:num w:numId="3" w16cid:durableId="1736659528">
    <w:abstractNumId w:val="27"/>
  </w:num>
  <w:num w:numId="4" w16cid:durableId="1423452668">
    <w:abstractNumId w:val="10"/>
  </w:num>
  <w:num w:numId="5" w16cid:durableId="1549103527">
    <w:abstractNumId w:val="18"/>
  </w:num>
  <w:num w:numId="6" w16cid:durableId="528760010">
    <w:abstractNumId w:val="29"/>
  </w:num>
  <w:num w:numId="7" w16cid:durableId="1974269">
    <w:abstractNumId w:val="36"/>
  </w:num>
  <w:num w:numId="8" w16cid:durableId="1629360024">
    <w:abstractNumId w:val="31"/>
  </w:num>
  <w:num w:numId="9" w16cid:durableId="1382559562">
    <w:abstractNumId w:val="41"/>
  </w:num>
  <w:num w:numId="10" w16cid:durableId="488863217">
    <w:abstractNumId w:val="32"/>
  </w:num>
  <w:num w:numId="11" w16cid:durableId="1364281899">
    <w:abstractNumId w:val="16"/>
  </w:num>
  <w:num w:numId="12" w16cid:durableId="2047439616">
    <w:abstractNumId w:val="26"/>
  </w:num>
  <w:num w:numId="13" w16cid:durableId="1593509317">
    <w:abstractNumId w:val="2"/>
  </w:num>
  <w:num w:numId="14" w16cid:durableId="135996803">
    <w:abstractNumId w:val="25"/>
  </w:num>
  <w:num w:numId="15" w16cid:durableId="471991269">
    <w:abstractNumId w:val="3"/>
  </w:num>
  <w:num w:numId="16" w16cid:durableId="1373580559">
    <w:abstractNumId w:val="35"/>
  </w:num>
  <w:num w:numId="17" w16cid:durableId="1434283032">
    <w:abstractNumId w:val="7"/>
  </w:num>
  <w:num w:numId="18" w16cid:durableId="985669832">
    <w:abstractNumId w:val="39"/>
  </w:num>
  <w:num w:numId="19" w16cid:durableId="1994747748">
    <w:abstractNumId w:val="13"/>
  </w:num>
  <w:num w:numId="20" w16cid:durableId="1082722004">
    <w:abstractNumId w:val="20"/>
  </w:num>
  <w:num w:numId="21" w16cid:durableId="525674645">
    <w:abstractNumId w:val="28"/>
  </w:num>
  <w:num w:numId="22" w16cid:durableId="49886020">
    <w:abstractNumId w:val="0"/>
  </w:num>
  <w:num w:numId="23" w16cid:durableId="374235317">
    <w:abstractNumId w:val="38"/>
  </w:num>
  <w:num w:numId="24" w16cid:durableId="879318481">
    <w:abstractNumId w:val="9"/>
  </w:num>
  <w:num w:numId="25" w16cid:durableId="1922182080">
    <w:abstractNumId w:val="15"/>
  </w:num>
  <w:num w:numId="26" w16cid:durableId="1827167292">
    <w:abstractNumId w:val="22"/>
  </w:num>
  <w:num w:numId="27" w16cid:durableId="1704674652">
    <w:abstractNumId w:val="34"/>
  </w:num>
  <w:num w:numId="28" w16cid:durableId="531773630">
    <w:abstractNumId w:val="6"/>
  </w:num>
  <w:num w:numId="29" w16cid:durableId="60913714">
    <w:abstractNumId w:val="17"/>
  </w:num>
  <w:num w:numId="30" w16cid:durableId="20055024">
    <w:abstractNumId w:val="30"/>
  </w:num>
  <w:num w:numId="31" w16cid:durableId="676541240">
    <w:abstractNumId w:val="4"/>
  </w:num>
  <w:num w:numId="32" w16cid:durableId="332530116">
    <w:abstractNumId w:val="21"/>
  </w:num>
  <w:num w:numId="33" w16cid:durableId="1993286816">
    <w:abstractNumId w:val="43"/>
  </w:num>
  <w:num w:numId="34" w16cid:durableId="1838811640">
    <w:abstractNumId w:val="8"/>
  </w:num>
  <w:num w:numId="35" w16cid:durableId="878009574">
    <w:abstractNumId w:val="14"/>
  </w:num>
  <w:num w:numId="36" w16cid:durableId="654459645">
    <w:abstractNumId w:val="12"/>
  </w:num>
  <w:num w:numId="37" w16cid:durableId="676808263">
    <w:abstractNumId w:val="37"/>
  </w:num>
  <w:num w:numId="38" w16cid:durableId="1540389472">
    <w:abstractNumId w:val="1"/>
  </w:num>
  <w:num w:numId="39" w16cid:durableId="96678576">
    <w:abstractNumId w:val="11"/>
  </w:num>
  <w:num w:numId="40" w16cid:durableId="45447079">
    <w:abstractNumId w:val="23"/>
  </w:num>
  <w:num w:numId="41" w16cid:durableId="397672799">
    <w:abstractNumId w:val="19"/>
  </w:num>
  <w:num w:numId="42" w16cid:durableId="341976047">
    <w:abstractNumId w:val="40"/>
  </w:num>
  <w:num w:numId="43" w16cid:durableId="1119298545">
    <w:abstractNumId w:val="5"/>
  </w:num>
  <w:num w:numId="44" w16cid:durableId="3368129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F3"/>
    <w:rsid w:val="00023BBD"/>
    <w:rsid w:val="0002683B"/>
    <w:rsid w:val="00037280"/>
    <w:rsid w:val="0004716A"/>
    <w:rsid w:val="000512D7"/>
    <w:rsid w:val="000A6271"/>
    <w:rsid w:val="000D7743"/>
    <w:rsid w:val="000D7AE9"/>
    <w:rsid w:val="000E44EC"/>
    <w:rsid w:val="001068DB"/>
    <w:rsid w:val="00112119"/>
    <w:rsid w:val="00132649"/>
    <w:rsid w:val="001330C7"/>
    <w:rsid w:val="00133C4E"/>
    <w:rsid w:val="0013586A"/>
    <w:rsid w:val="001473F8"/>
    <w:rsid w:val="00151042"/>
    <w:rsid w:val="00195D6C"/>
    <w:rsid w:val="001C5B45"/>
    <w:rsid w:val="00201E6C"/>
    <w:rsid w:val="00211005"/>
    <w:rsid w:val="002341C3"/>
    <w:rsid w:val="0025781F"/>
    <w:rsid w:val="00260720"/>
    <w:rsid w:val="00262CF0"/>
    <w:rsid w:val="0027791E"/>
    <w:rsid w:val="00283DCA"/>
    <w:rsid w:val="00283F78"/>
    <w:rsid w:val="00295199"/>
    <w:rsid w:val="00295986"/>
    <w:rsid w:val="002B23ED"/>
    <w:rsid w:val="00303A97"/>
    <w:rsid w:val="0030559F"/>
    <w:rsid w:val="003147C0"/>
    <w:rsid w:val="0031622E"/>
    <w:rsid w:val="0032470D"/>
    <w:rsid w:val="003255A3"/>
    <w:rsid w:val="00351E7E"/>
    <w:rsid w:val="003568C3"/>
    <w:rsid w:val="00363DD8"/>
    <w:rsid w:val="00374581"/>
    <w:rsid w:val="003A111E"/>
    <w:rsid w:val="003C2D1F"/>
    <w:rsid w:val="003E46BC"/>
    <w:rsid w:val="003E5D2D"/>
    <w:rsid w:val="003F0194"/>
    <w:rsid w:val="003F3C18"/>
    <w:rsid w:val="00404FF4"/>
    <w:rsid w:val="00421D2A"/>
    <w:rsid w:val="0042602D"/>
    <w:rsid w:val="004359DE"/>
    <w:rsid w:val="00437045"/>
    <w:rsid w:val="00440F77"/>
    <w:rsid w:val="00450604"/>
    <w:rsid w:val="00463759"/>
    <w:rsid w:val="00470EC6"/>
    <w:rsid w:val="0047501E"/>
    <w:rsid w:val="00475286"/>
    <w:rsid w:val="004763EB"/>
    <w:rsid w:val="00482988"/>
    <w:rsid w:val="00495A78"/>
    <w:rsid w:val="004A0C93"/>
    <w:rsid w:val="004A6700"/>
    <w:rsid w:val="004C0512"/>
    <w:rsid w:val="004C7418"/>
    <w:rsid w:val="004C74D7"/>
    <w:rsid w:val="004D17B6"/>
    <w:rsid w:val="004D3C9D"/>
    <w:rsid w:val="004D6B17"/>
    <w:rsid w:val="004E02E1"/>
    <w:rsid w:val="00567A60"/>
    <w:rsid w:val="00585AF9"/>
    <w:rsid w:val="00597812"/>
    <w:rsid w:val="005C139C"/>
    <w:rsid w:val="005D0A9D"/>
    <w:rsid w:val="005D1BC0"/>
    <w:rsid w:val="005E3ADD"/>
    <w:rsid w:val="005E7C9B"/>
    <w:rsid w:val="00600C09"/>
    <w:rsid w:val="006028C4"/>
    <w:rsid w:val="00616A9D"/>
    <w:rsid w:val="00660C73"/>
    <w:rsid w:val="00662C32"/>
    <w:rsid w:val="0067613D"/>
    <w:rsid w:val="006A47AD"/>
    <w:rsid w:val="006A73EB"/>
    <w:rsid w:val="006D0C0D"/>
    <w:rsid w:val="006E5A66"/>
    <w:rsid w:val="006E6B4C"/>
    <w:rsid w:val="00721A14"/>
    <w:rsid w:val="00723D76"/>
    <w:rsid w:val="00751F2D"/>
    <w:rsid w:val="0076691F"/>
    <w:rsid w:val="00787216"/>
    <w:rsid w:val="007C11F3"/>
    <w:rsid w:val="007C7E7B"/>
    <w:rsid w:val="007D08B1"/>
    <w:rsid w:val="007E0294"/>
    <w:rsid w:val="007E1B91"/>
    <w:rsid w:val="00807E42"/>
    <w:rsid w:val="008219CB"/>
    <w:rsid w:val="00833859"/>
    <w:rsid w:val="00851FD5"/>
    <w:rsid w:val="00882D4B"/>
    <w:rsid w:val="00891722"/>
    <w:rsid w:val="00891AFA"/>
    <w:rsid w:val="00893427"/>
    <w:rsid w:val="008A0856"/>
    <w:rsid w:val="008A7D8C"/>
    <w:rsid w:val="008C4436"/>
    <w:rsid w:val="008D4B90"/>
    <w:rsid w:val="008E1A49"/>
    <w:rsid w:val="008E38F0"/>
    <w:rsid w:val="008E6CEE"/>
    <w:rsid w:val="0090262B"/>
    <w:rsid w:val="00916D22"/>
    <w:rsid w:val="00917146"/>
    <w:rsid w:val="0094284C"/>
    <w:rsid w:val="009604E3"/>
    <w:rsid w:val="00967502"/>
    <w:rsid w:val="00975A54"/>
    <w:rsid w:val="00990ACE"/>
    <w:rsid w:val="009B40EB"/>
    <w:rsid w:val="009D3870"/>
    <w:rsid w:val="009F4D30"/>
    <w:rsid w:val="00A02041"/>
    <w:rsid w:val="00A04DA4"/>
    <w:rsid w:val="00A23878"/>
    <w:rsid w:val="00A2605F"/>
    <w:rsid w:val="00A2725C"/>
    <w:rsid w:val="00A43485"/>
    <w:rsid w:val="00A44F2D"/>
    <w:rsid w:val="00A57031"/>
    <w:rsid w:val="00A75695"/>
    <w:rsid w:val="00A92E92"/>
    <w:rsid w:val="00A97CFB"/>
    <w:rsid w:val="00AD431B"/>
    <w:rsid w:val="00AD7936"/>
    <w:rsid w:val="00AE2237"/>
    <w:rsid w:val="00AF2B7D"/>
    <w:rsid w:val="00AF3A18"/>
    <w:rsid w:val="00AF4D5E"/>
    <w:rsid w:val="00B010EC"/>
    <w:rsid w:val="00B040C0"/>
    <w:rsid w:val="00B202DA"/>
    <w:rsid w:val="00B27507"/>
    <w:rsid w:val="00B279BE"/>
    <w:rsid w:val="00B3205D"/>
    <w:rsid w:val="00B5712F"/>
    <w:rsid w:val="00B61411"/>
    <w:rsid w:val="00B64BEB"/>
    <w:rsid w:val="00B94AB8"/>
    <w:rsid w:val="00BA0544"/>
    <w:rsid w:val="00BA44A4"/>
    <w:rsid w:val="00BB641E"/>
    <w:rsid w:val="00BB7134"/>
    <w:rsid w:val="00BD0C54"/>
    <w:rsid w:val="00BE4B03"/>
    <w:rsid w:val="00BE5C25"/>
    <w:rsid w:val="00C0451B"/>
    <w:rsid w:val="00C173A1"/>
    <w:rsid w:val="00C22388"/>
    <w:rsid w:val="00C27F4C"/>
    <w:rsid w:val="00C355D3"/>
    <w:rsid w:val="00C550FB"/>
    <w:rsid w:val="00C7688F"/>
    <w:rsid w:val="00C776EA"/>
    <w:rsid w:val="00C80AD1"/>
    <w:rsid w:val="00C9795C"/>
    <w:rsid w:val="00CA68E6"/>
    <w:rsid w:val="00CA7B9C"/>
    <w:rsid w:val="00CB30F6"/>
    <w:rsid w:val="00CB5B9B"/>
    <w:rsid w:val="00CD044B"/>
    <w:rsid w:val="00CD2427"/>
    <w:rsid w:val="00CD3D46"/>
    <w:rsid w:val="00CE0785"/>
    <w:rsid w:val="00CE2683"/>
    <w:rsid w:val="00D20DBC"/>
    <w:rsid w:val="00D21A64"/>
    <w:rsid w:val="00D27AF1"/>
    <w:rsid w:val="00D35851"/>
    <w:rsid w:val="00D433E2"/>
    <w:rsid w:val="00D501F1"/>
    <w:rsid w:val="00D607A7"/>
    <w:rsid w:val="00D63C97"/>
    <w:rsid w:val="00D64816"/>
    <w:rsid w:val="00D6535D"/>
    <w:rsid w:val="00D65968"/>
    <w:rsid w:val="00D66CA5"/>
    <w:rsid w:val="00D94F25"/>
    <w:rsid w:val="00DE5945"/>
    <w:rsid w:val="00DF0A23"/>
    <w:rsid w:val="00DF38FD"/>
    <w:rsid w:val="00E158DB"/>
    <w:rsid w:val="00E37FD6"/>
    <w:rsid w:val="00E44A9E"/>
    <w:rsid w:val="00E45DFF"/>
    <w:rsid w:val="00E56A4A"/>
    <w:rsid w:val="00E63927"/>
    <w:rsid w:val="00E85975"/>
    <w:rsid w:val="00EC2229"/>
    <w:rsid w:val="00ED0C07"/>
    <w:rsid w:val="00EE6C6C"/>
    <w:rsid w:val="00EE778E"/>
    <w:rsid w:val="00EF1021"/>
    <w:rsid w:val="00F02812"/>
    <w:rsid w:val="00F154C9"/>
    <w:rsid w:val="00F15D99"/>
    <w:rsid w:val="00F20CC9"/>
    <w:rsid w:val="00F40EEF"/>
    <w:rsid w:val="00F4686B"/>
    <w:rsid w:val="00F60640"/>
    <w:rsid w:val="00F61989"/>
    <w:rsid w:val="00F61A28"/>
    <w:rsid w:val="00F701AB"/>
    <w:rsid w:val="00F94208"/>
    <w:rsid w:val="00FB3CB3"/>
    <w:rsid w:val="00FB537E"/>
    <w:rsid w:val="00FD5D7D"/>
    <w:rsid w:val="00FE59B6"/>
    <w:rsid w:val="00FF4603"/>
    <w:rsid w:val="00FF694D"/>
    <w:rsid w:val="01DC7FB3"/>
    <w:rsid w:val="034AC5BE"/>
    <w:rsid w:val="040DC9C2"/>
    <w:rsid w:val="05C572AE"/>
    <w:rsid w:val="05F32DF6"/>
    <w:rsid w:val="06A53381"/>
    <w:rsid w:val="0713BA73"/>
    <w:rsid w:val="09047CE0"/>
    <w:rsid w:val="0EC49E24"/>
    <w:rsid w:val="100E49D0"/>
    <w:rsid w:val="120A6BEC"/>
    <w:rsid w:val="12E85269"/>
    <w:rsid w:val="144A2B59"/>
    <w:rsid w:val="1E9EBAAC"/>
    <w:rsid w:val="2053AEE5"/>
    <w:rsid w:val="25BE96E7"/>
    <w:rsid w:val="25F9F6C2"/>
    <w:rsid w:val="260F63C7"/>
    <w:rsid w:val="2784596F"/>
    <w:rsid w:val="2FC9BCEC"/>
    <w:rsid w:val="34BA6663"/>
    <w:rsid w:val="35C490D2"/>
    <w:rsid w:val="363DD4BC"/>
    <w:rsid w:val="3872CB94"/>
    <w:rsid w:val="39883129"/>
    <w:rsid w:val="3BAE0AE8"/>
    <w:rsid w:val="3D355A97"/>
    <w:rsid w:val="3E5F4CD7"/>
    <w:rsid w:val="40E071DB"/>
    <w:rsid w:val="41B8BBCA"/>
    <w:rsid w:val="44850EF9"/>
    <w:rsid w:val="4538E9FF"/>
    <w:rsid w:val="4803634D"/>
    <w:rsid w:val="48B9AAF2"/>
    <w:rsid w:val="4B0CDEEF"/>
    <w:rsid w:val="4B4EE849"/>
    <w:rsid w:val="4C77EBC4"/>
    <w:rsid w:val="4DE3B7CD"/>
    <w:rsid w:val="4F6AB31E"/>
    <w:rsid w:val="52709964"/>
    <w:rsid w:val="54D4E007"/>
    <w:rsid w:val="5BADF27C"/>
    <w:rsid w:val="5C995672"/>
    <w:rsid w:val="6119997E"/>
    <w:rsid w:val="63A573D6"/>
    <w:rsid w:val="66A7F54B"/>
    <w:rsid w:val="67DDF6B4"/>
    <w:rsid w:val="6EDAA09F"/>
    <w:rsid w:val="6EEFAEE4"/>
    <w:rsid w:val="6FCC0460"/>
    <w:rsid w:val="70232B80"/>
    <w:rsid w:val="70E9B834"/>
    <w:rsid w:val="7298AA6B"/>
    <w:rsid w:val="746A0135"/>
    <w:rsid w:val="7C45463A"/>
    <w:rsid w:val="7CDCD3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F37F"/>
  <w15:chartTrackingRefBased/>
  <w15:docId w15:val="{FCCB164F-392F-4E30-969F-A644F45D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0D"/>
    <w:pPr>
      <w:autoSpaceDE w:val="0"/>
      <w:autoSpaceDN w:val="0"/>
      <w:adjustRightInd w:val="0"/>
      <w:spacing w:before="120" w:after="120" w:line="276" w:lineRule="auto"/>
    </w:pPr>
    <w:rPr>
      <w:rFonts w:ascii="Segoe UI Historic" w:hAnsi="Segoe UI Historic" w:cs="Segoe UI Historic"/>
      <w:color w:val="000000"/>
      <w:kern w:val="0"/>
      <w:sz w:val="22"/>
      <w:szCs w:val="22"/>
    </w:rPr>
  </w:style>
  <w:style w:type="paragraph" w:styleId="Heading1">
    <w:name w:val="heading 1"/>
    <w:basedOn w:val="Title"/>
    <w:next w:val="Normal"/>
    <w:link w:val="Heading1Char"/>
    <w:uiPriority w:val="9"/>
    <w:qFormat/>
    <w:rsid w:val="00260720"/>
    <w:pPr>
      <w:outlineLvl w:val="0"/>
    </w:pPr>
  </w:style>
  <w:style w:type="paragraph" w:styleId="Heading2">
    <w:name w:val="heading 2"/>
    <w:basedOn w:val="Default"/>
    <w:next w:val="Normal"/>
    <w:link w:val="Heading2Char"/>
    <w:uiPriority w:val="9"/>
    <w:unhideWhenUsed/>
    <w:qFormat/>
    <w:rsid w:val="00260720"/>
    <w:pPr>
      <w:spacing w:before="240" w:after="115"/>
      <w:outlineLvl w:val="1"/>
    </w:pPr>
    <w:rPr>
      <w:rFonts w:ascii="Segoe UI Historic" w:hAnsi="Segoe UI Historic" w:cs="Segoe UI Historic"/>
      <w:b/>
      <w:bCs/>
    </w:rPr>
  </w:style>
  <w:style w:type="paragraph" w:styleId="Heading3">
    <w:name w:val="heading 3"/>
    <w:basedOn w:val="Normal"/>
    <w:next w:val="Normal"/>
    <w:link w:val="Heading3Char"/>
    <w:uiPriority w:val="9"/>
    <w:unhideWhenUsed/>
    <w:qFormat/>
    <w:rsid w:val="007C1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1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1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1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1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720"/>
    <w:rPr>
      <w:rFonts w:ascii="Segoe UI Historic" w:hAnsi="Segoe UI Historic" w:cs="Segoe UI Historic"/>
      <w:b/>
      <w:bCs/>
      <w:color w:val="000000"/>
      <w:kern w:val="0"/>
      <w:sz w:val="28"/>
      <w:szCs w:val="28"/>
    </w:rPr>
  </w:style>
  <w:style w:type="character" w:customStyle="1" w:styleId="Heading2Char">
    <w:name w:val="Heading 2 Char"/>
    <w:basedOn w:val="DefaultParagraphFont"/>
    <w:link w:val="Heading2"/>
    <w:uiPriority w:val="9"/>
    <w:rsid w:val="00260720"/>
    <w:rPr>
      <w:rFonts w:ascii="Segoe UI Historic" w:hAnsi="Segoe UI Historic" w:cs="Segoe UI Historic"/>
      <w:b/>
      <w:bCs/>
      <w:color w:val="000000"/>
      <w:kern w:val="0"/>
    </w:rPr>
  </w:style>
  <w:style w:type="character" w:customStyle="1" w:styleId="Heading3Char">
    <w:name w:val="Heading 3 Char"/>
    <w:basedOn w:val="DefaultParagraphFont"/>
    <w:link w:val="Heading3"/>
    <w:uiPriority w:val="9"/>
    <w:rsid w:val="007C1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1F3"/>
    <w:rPr>
      <w:rFonts w:eastAsiaTheme="majorEastAsia" w:cstheme="majorBidi"/>
      <w:color w:val="272727" w:themeColor="text1" w:themeTint="D8"/>
    </w:rPr>
  </w:style>
  <w:style w:type="paragraph" w:styleId="Title">
    <w:name w:val="Title"/>
    <w:basedOn w:val="Default"/>
    <w:next w:val="Normal"/>
    <w:link w:val="TitleChar"/>
    <w:uiPriority w:val="10"/>
    <w:qFormat/>
    <w:rsid w:val="007C11F3"/>
    <w:pPr>
      <w:jc w:val="center"/>
    </w:pPr>
    <w:rPr>
      <w:rFonts w:ascii="Segoe UI Historic" w:hAnsi="Segoe UI Historic" w:cs="Segoe UI Historic"/>
      <w:b/>
      <w:bCs/>
      <w:sz w:val="28"/>
      <w:szCs w:val="28"/>
    </w:rPr>
  </w:style>
  <w:style w:type="character" w:customStyle="1" w:styleId="TitleChar">
    <w:name w:val="Title Char"/>
    <w:basedOn w:val="DefaultParagraphFont"/>
    <w:link w:val="Title"/>
    <w:uiPriority w:val="10"/>
    <w:rsid w:val="007C11F3"/>
    <w:rPr>
      <w:rFonts w:ascii="Segoe UI Historic" w:hAnsi="Segoe UI Historic" w:cs="Segoe UI Historic"/>
      <w:b/>
      <w:bCs/>
      <w:color w:val="000000"/>
      <w:kern w:val="0"/>
      <w:sz w:val="28"/>
      <w:szCs w:val="28"/>
    </w:rPr>
  </w:style>
  <w:style w:type="paragraph" w:styleId="Subtitle">
    <w:name w:val="Subtitle"/>
    <w:basedOn w:val="Normal"/>
    <w:next w:val="Normal"/>
    <w:link w:val="SubtitleChar"/>
    <w:uiPriority w:val="11"/>
    <w:qFormat/>
    <w:rsid w:val="007C11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1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11F3"/>
    <w:rPr>
      <w:i/>
      <w:iCs/>
      <w:color w:val="404040" w:themeColor="text1" w:themeTint="BF"/>
    </w:rPr>
  </w:style>
  <w:style w:type="paragraph" w:styleId="ListParagraph">
    <w:name w:val="List Paragraph"/>
    <w:basedOn w:val="Normal"/>
    <w:uiPriority w:val="34"/>
    <w:qFormat/>
    <w:rsid w:val="007C11F3"/>
    <w:pPr>
      <w:ind w:left="720"/>
      <w:contextualSpacing/>
    </w:pPr>
  </w:style>
  <w:style w:type="character" w:styleId="IntenseEmphasis">
    <w:name w:val="Intense Emphasis"/>
    <w:basedOn w:val="DefaultParagraphFont"/>
    <w:uiPriority w:val="21"/>
    <w:qFormat/>
    <w:rsid w:val="007C11F3"/>
    <w:rPr>
      <w:i/>
      <w:iCs/>
      <w:color w:val="0F4761" w:themeColor="accent1" w:themeShade="BF"/>
    </w:rPr>
  </w:style>
  <w:style w:type="paragraph" w:styleId="IntenseQuote">
    <w:name w:val="Intense Quote"/>
    <w:basedOn w:val="Normal"/>
    <w:next w:val="Normal"/>
    <w:link w:val="IntenseQuoteChar"/>
    <w:uiPriority w:val="30"/>
    <w:qFormat/>
    <w:rsid w:val="007C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1F3"/>
    <w:rPr>
      <w:i/>
      <w:iCs/>
      <w:color w:val="0F4761" w:themeColor="accent1" w:themeShade="BF"/>
    </w:rPr>
  </w:style>
  <w:style w:type="character" w:styleId="IntenseReference">
    <w:name w:val="Intense Reference"/>
    <w:basedOn w:val="DefaultParagraphFont"/>
    <w:uiPriority w:val="32"/>
    <w:qFormat/>
    <w:rsid w:val="007C11F3"/>
    <w:rPr>
      <w:b/>
      <w:bCs/>
      <w:smallCaps/>
      <w:color w:val="0F4761" w:themeColor="accent1" w:themeShade="BF"/>
      <w:spacing w:val="5"/>
    </w:rPr>
  </w:style>
  <w:style w:type="paragraph" w:customStyle="1" w:styleId="Default">
    <w:name w:val="Default"/>
    <w:rsid w:val="007C11F3"/>
    <w:pPr>
      <w:autoSpaceDE w:val="0"/>
      <w:autoSpaceDN w:val="0"/>
      <w:adjustRightInd w:val="0"/>
    </w:pPr>
    <w:rPr>
      <w:rFonts w:ascii="Calibri" w:hAnsi="Calibri" w:cs="Calibri"/>
      <w:color w:val="000000"/>
      <w:kern w:val="0"/>
    </w:rPr>
  </w:style>
  <w:style w:type="character" w:styleId="CommentReference">
    <w:name w:val="annotation reference"/>
    <w:basedOn w:val="DefaultParagraphFont"/>
    <w:uiPriority w:val="99"/>
    <w:semiHidden/>
    <w:unhideWhenUsed/>
    <w:rsid w:val="00C0451B"/>
    <w:rPr>
      <w:sz w:val="16"/>
      <w:szCs w:val="16"/>
    </w:rPr>
  </w:style>
  <w:style w:type="paragraph" w:styleId="CommentText">
    <w:name w:val="annotation text"/>
    <w:basedOn w:val="Normal"/>
    <w:link w:val="CommentTextChar"/>
    <w:uiPriority w:val="99"/>
    <w:semiHidden/>
    <w:unhideWhenUsed/>
    <w:rsid w:val="00C0451B"/>
    <w:rPr>
      <w:sz w:val="20"/>
      <w:szCs w:val="20"/>
    </w:rPr>
  </w:style>
  <w:style w:type="character" w:customStyle="1" w:styleId="CommentTextChar">
    <w:name w:val="Comment Text Char"/>
    <w:basedOn w:val="DefaultParagraphFont"/>
    <w:link w:val="CommentText"/>
    <w:uiPriority w:val="99"/>
    <w:semiHidden/>
    <w:rsid w:val="00C0451B"/>
    <w:rPr>
      <w:sz w:val="20"/>
      <w:szCs w:val="20"/>
    </w:rPr>
  </w:style>
  <w:style w:type="paragraph" w:styleId="CommentSubject">
    <w:name w:val="annotation subject"/>
    <w:basedOn w:val="CommentText"/>
    <w:next w:val="CommentText"/>
    <w:link w:val="CommentSubjectChar"/>
    <w:uiPriority w:val="99"/>
    <w:semiHidden/>
    <w:unhideWhenUsed/>
    <w:rsid w:val="00C0451B"/>
    <w:rPr>
      <w:b/>
      <w:bCs/>
    </w:rPr>
  </w:style>
  <w:style w:type="character" w:customStyle="1" w:styleId="CommentSubjectChar">
    <w:name w:val="Comment Subject Char"/>
    <w:basedOn w:val="CommentTextChar"/>
    <w:link w:val="CommentSubject"/>
    <w:uiPriority w:val="99"/>
    <w:semiHidden/>
    <w:rsid w:val="00C0451B"/>
    <w:rPr>
      <w:b/>
      <w:bCs/>
      <w:sz w:val="20"/>
      <w:szCs w:val="20"/>
    </w:rPr>
  </w:style>
  <w:style w:type="paragraph" w:styleId="Header">
    <w:name w:val="header"/>
    <w:basedOn w:val="Normal"/>
    <w:link w:val="HeaderChar"/>
    <w:uiPriority w:val="99"/>
    <w:unhideWhenUsed/>
    <w:rsid w:val="00BA44A4"/>
    <w:pPr>
      <w:tabs>
        <w:tab w:val="center" w:pos="4680"/>
        <w:tab w:val="right" w:pos="9360"/>
      </w:tabs>
      <w:spacing w:after="0"/>
    </w:pPr>
  </w:style>
  <w:style w:type="character" w:customStyle="1" w:styleId="HeaderChar">
    <w:name w:val="Header Char"/>
    <w:basedOn w:val="DefaultParagraphFont"/>
    <w:link w:val="Header"/>
    <w:uiPriority w:val="99"/>
    <w:rsid w:val="00BA44A4"/>
    <w:rPr>
      <w:rFonts w:ascii="Segoe UI Historic" w:hAnsi="Segoe UI Historic" w:cs="Segoe UI Historic"/>
      <w:color w:val="000000"/>
      <w:kern w:val="0"/>
    </w:rPr>
  </w:style>
  <w:style w:type="paragraph" w:styleId="Footer">
    <w:name w:val="footer"/>
    <w:basedOn w:val="Normal"/>
    <w:link w:val="FooterChar"/>
    <w:uiPriority w:val="99"/>
    <w:unhideWhenUsed/>
    <w:rsid w:val="00BA44A4"/>
    <w:pPr>
      <w:tabs>
        <w:tab w:val="center" w:pos="4680"/>
        <w:tab w:val="right" w:pos="9360"/>
      </w:tabs>
      <w:spacing w:after="0"/>
    </w:pPr>
  </w:style>
  <w:style w:type="character" w:customStyle="1" w:styleId="FooterChar">
    <w:name w:val="Footer Char"/>
    <w:basedOn w:val="DefaultParagraphFont"/>
    <w:link w:val="Footer"/>
    <w:uiPriority w:val="99"/>
    <w:rsid w:val="00BA44A4"/>
    <w:rPr>
      <w:rFonts w:ascii="Segoe UI Historic" w:hAnsi="Segoe UI Historic" w:cs="Segoe UI Historic"/>
      <w:color w:val="000000"/>
      <w:kern w:val="0"/>
    </w:rPr>
  </w:style>
  <w:style w:type="table" w:styleId="TableGrid">
    <w:name w:val="Table Grid"/>
    <w:basedOn w:val="TableNormal"/>
    <w:uiPriority w:val="39"/>
    <w:rsid w:val="0094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FD6"/>
    <w:rPr>
      <w:color w:val="467886" w:themeColor="hyperlink"/>
      <w:u w:val="single"/>
    </w:rPr>
  </w:style>
  <w:style w:type="character" w:styleId="UnresolvedMention">
    <w:name w:val="Unresolved Mention"/>
    <w:basedOn w:val="DefaultParagraphFont"/>
    <w:uiPriority w:val="99"/>
    <w:semiHidden/>
    <w:unhideWhenUsed/>
    <w:rsid w:val="00E37FD6"/>
    <w:rPr>
      <w:color w:val="605E5C"/>
      <w:shd w:val="clear" w:color="auto" w:fill="E1DFDD"/>
    </w:rPr>
  </w:style>
  <w:style w:type="character" w:styleId="FollowedHyperlink">
    <w:name w:val="FollowedHyperlink"/>
    <w:basedOn w:val="DefaultParagraphFont"/>
    <w:uiPriority w:val="99"/>
    <w:semiHidden/>
    <w:unhideWhenUsed/>
    <w:rsid w:val="002B23ED"/>
    <w:rPr>
      <w:color w:val="96607D" w:themeColor="followedHyperlink"/>
      <w:u w:val="single"/>
    </w:rPr>
  </w:style>
  <w:style w:type="paragraph" w:styleId="Revision">
    <w:name w:val="Revision"/>
    <w:hidden/>
    <w:uiPriority w:val="99"/>
    <w:semiHidden/>
    <w:rsid w:val="00A04DA4"/>
    <w:rPr>
      <w:rFonts w:ascii="Segoe UI Historic" w:hAnsi="Segoe UI Historic" w:cs="Segoe UI Historic"/>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ga.edu/faculty-affairs/university-syllabus.ph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sg.edu/policymanual/section3/C3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l@mga.edu" TargetMode="External"/><Relationship Id="rId5" Type="http://schemas.openxmlformats.org/officeDocument/2006/relationships/numbering" Target="numbering.xml"/><Relationship Id="rId15" Type="http://schemas.openxmlformats.org/officeDocument/2006/relationships/hyperlink" Target="https://mga.bncollege.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ga.edu/center-excellence-teaching-learning/syllabi-policies.php"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f4fcbf-9fca-4fbe-989e-78ec27e3b553">
      <UserInfo>
        <DisplayName/>
        <AccountId xsi:nil="true"/>
        <AccountType/>
      </UserInfo>
    </SharedWithUsers>
    <TaxCatchAll xmlns="cef4fcbf-9fca-4fbe-989e-78ec27e3b553" xsi:nil="true"/>
    <lcf76f155ced4ddcb4097134ff3c332f xmlns="9d52e46a-b2dd-423a-9781-c2b117b69a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0794B63FED464883AD0CA4C5E9FAAB" ma:contentTypeVersion="15" ma:contentTypeDescription="Create a new document." ma:contentTypeScope="" ma:versionID="925e348e6078a73f6ef063d5f4a0088b">
  <xsd:schema xmlns:xsd="http://www.w3.org/2001/XMLSchema" xmlns:xs="http://www.w3.org/2001/XMLSchema" xmlns:p="http://schemas.microsoft.com/office/2006/metadata/properties" xmlns:ns2="9d52e46a-b2dd-423a-9781-c2b117b69a17" xmlns:ns3="cef4fcbf-9fca-4fbe-989e-78ec27e3b553" targetNamespace="http://schemas.microsoft.com/office/2006/metadata/properties" ma:root="true" ma:fieldsID="1095b82c290e861c57d2a6b07945297e" ns2:_="" ns3:_="">
    <xsd:import namespace="9d52e46a-b2dd-423a-9781-c2b117b69a17"/>
    <xsd:import namespace="cef4fcbf-9fca-4fbe-989e-78ec27e3b5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2e46a-b2dd-423a-9781-c2b117b69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2f309d-94b9-45c1-be3a-2d6ba2fcc8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4fcbf-9fca-4fbe-989e-78ec27e3b5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f1f9ed-58ea-4b8d-9754-5d4463fa42e8}" ma:internalName="TaxCatchAll" ma:showField="CatchAllData" ma:web="cef4fcbf-9fca-4fbe-989e-78ec27e3b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23ED-C3B5-4D24-A7D9-06BD5518A6E3}">
  <ds:schemaRefs>
    <ds:schemaRef ds:uri="http://schemas.microsoft.com/office/2006/metadata/properties"/>
    <ds:schemaRef ds:uri="http://schemas.microsoft.com/office/infopath/2007/PartnerControls"/>
    <ds:schemaRef ds:uri="cef4fcbf-9fca-4fbe-989e-78ec27e3b553"/>
    <ds:schemaRef ds:uri="9d52e46a-b2dd-423a-9781-c2b117b69a17"/>
  </ds:schemaRefs>
</ds:datastoreItem>
</file>

<file path=customXml/itemProps2.xml><?xml version="1.0" encoding="utf-8"?>
<ds:datastoreItem xmlns:ds="http://schemas.openxmlformats.org/officeDocument/2006/customXml" ds:itemID="{1D58D6C6-94E0-45BB-B3DF-0E4943D7AEC3}">
  <ds:schemaRefs>
    <ds:schemaRef ds:uri="http://schemas.microsoft.com/sharepoint/v3/contenttype/forms"/>
  </ds:schemaRefs>
</ds:datastoreItem>
</file>

<file path=customXml/itemProps3.xml><?xml version="1.0" encoding="utf-8"?>
<ds:datastoreItem xmlns:ds="http://schemas.openxmlformats.org/officeDocument/2006/customXml" ds:itemID="{862723A9-304E-4AF2-B093-1AF53065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2e46a-b2dd-423a-9781-c2b117b69a17"/>
    <ds:schemaRef ds:uri="cef4fcbf-9fca-4fbe-989e-78ec27e3b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DFE68-AE6C-B54E-97CD-F4D9D228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 of Standards for Online Courses</vt:lpstr>
    </vt:vector>
  </TitlesOfParts>
  <Manager/>
  <Company>Middle Georgia State University</Company>
  <LinksUpToDate>false</LinksUpToDate>
  <CharactersWithSpaces>14930</CharactersWithSpaces>
  <SharedDoc>false</SharedDoc>
  <HyperlinkBase/>
  <HLinks>
    <vt:vector size="30" baseType="variant">
      <vt:variant>
        <vt:i4>7012461</vt:i4>
      </vt:variant>
      <vt:variant>
        <vt:i4>12</vt:i4>
      </vt:variant>
      <vt:variant>
        <vt:i4>0</vt:i4>
      </vt:variant>
      <vt:variant>
        <vt:i4>5</vt:i4>
      </vt:variant>
      <vt:variant>
        <vt:lpwstr>https://www.usg.edu/policymanual/section3/C339/</vt:lpwstr>
      </vt:variant>
      <vt:variant>
        <vt:lpwstr/>
      </vt:variant>
      <vt:variant>
        <vt:i4>3932207</vt:i4>
      </vt:variant>
      <vt:variant>
        <vt:i4>9</vt:i4>
      </vt:variant>
      <vt:variant>
        <vt:i4>0</vt:i4>
      </vt:variant>
      <vt:variant>
        <vt:i4>5</vt:i4>
      </vt:variant>
      <vt:variant>
        <vt:lpwstr>https://mga.bncollege.com/</vt:lpwstr>
      </vt:variant>
      <vt:variant>
        <vt:lpwstr/>
      </vt:variant>
      <vt:variant>
        <vt:i4>262159</vt:i4>
      </vt:variant>
      <vt:variant>
        <vt:i4>6</vt:i4>
      </vt:variant>
      <vt:variant>
        <vt:i4>0</vt:i4>
      </vt:variant>
      <vt:variant>
        <vt:i4>5</vt:i4>
      </vt:variant>
      <vt:variant>
        <vt:lpwstr>https://www.mga.edu/center-excellence-teaching-learning/syllabi-policies.php</vt:lpwstr>
      </vt:variant>
      <vt:variant>
        <vt:lpwstr/>
      </vt:variant>
      <vt:variant>
        <vt:i4>6946934</vt:i4>
      </vt:variant>
      <vt:variant>
        <vt:i4>3</vt:i4>
      </vt:variant>
      <vt:variant>
        <vt:i4>0</vt:i4>
      </vt:variant>
      <vt:variant>
        <vt:i4>5</vt:i4>
      </vt:variant>
      <vt:variant>
        <vt:lpwstr>https://www.mga.edu/faculty-affairs/university-syllabus.php</vt:lpwstr>
      </vt:variant>
      <vt:variant>
        <vt:lpwstr/>
      </vt:variant>
      <vt:variant>
        <vt:i4>1572906</vt:i4>
      </vt:variant>
      <vt:variant>
        <vt:i4>0</vt:i4>
      </vt:variant>
      <vt:variant>
        <vt:i4>0</vt:i4>
      </vt:variant>
      <vt:variant>
        <vt:i4>5</vt:i4>
      </vt:variant>
      <vt:variant>
        <vt:lpwstr>mailto:cetl@mga.edu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Standards for Online Courses</dc:title>
  <dc:subject/>
  <dc:creator>McRae, Rod</dc:creator>
  <cp:keywords/>
  <dc:description>Released 2 Dec. 2024. </dc:description>
  <cp:lastModifiedBy>Shepard, Katharine E.</cp:lastModifiedBy>
  <cp:revision>19</cp:revision>
  <cp:lastPrinted>2024-12-02T15:42:00Z</cp:lastPrinted>
  <dcterms:created xsi:type="dcterms:W3CDTF">2025-08-05T16:12:00Z</dcterms:created>
  <dcterms:modified xsi:type="dcterms:W3CDTF">2025-09-18T16:31:00Z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4091100</vt:r8>
  </property>
  <property fmtid="{D5CDD505-2E9C-101B-9397-08002B2CF9AE}" pid="3" name="ContentTypeId">
    <vt:lpwstr>0x010100B80794B63FED464883AD0CA4C5E9FAAB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